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3F24EF30" w:rsidR="00C109EC" w:rsidRPr="00160AB7"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2E6DC1">
        <w:rPr>
          <w:rFonts w:ascii="Arial" w:eastAsia="바탕" w:hAnsi="Arial" w:cs="Arial" w:hint="eastAsia"/>
          <w:b/>
          <w:bCs/>
          <w:snapToGrid w:val="0"/>
          <w:sz w:val="24"/>
          <w:szCs w:val="24"/>
          <w:lang w:val="en-GB"/>
        </w:rPr>
        <w:t xml:space="preserve">3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R1-250</w:t>
      </w:r>
      <w:r w:rsidR="00066476" w:rsidRPr="00066476">
        <w:rPr>
          <w:rFonts w:ascii="Arial" w:eastAsia="바탕" w:hAnsi="Arial" w:cs="Arial"/>
          <w:b/>
          <w:bCs/>
          <w:snapToGrid w:val="0"/>
          <w:sz w:val="24"/>
          <w:szCs w:val="24"/>
          <w:lang w:val="en-GB"/>
        </w:rPr>
        <w:t>9305</w:t>
      </w:r>
    </w:p>
    <w:p w14:paraId="5F1F9F62" w14:textId="4768FC1E" w:rsidR="00D66F69" w:rsidRPr="00160AB7" w:rsidRDefault="002E6DC1" w:rsidP="00D66F69">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rPr>
        <w:t>Dallas</w:t>
      </w:r>
      <w:r w:rsidR="00D66F69" w:rsidRPr="00160AB7">
        <w:rPr>
          <w:rFonts w:ascii="Arial" w:eastAsia="바탕" w:hAnsi="Arial" w:cs="Arial"/>
          <w:b/>
          <w:bCs/>
          <w:snapToGrid w:val="0"/>
          <w:sz w:val="24"/>
          <w:szCs w:val="24"/>
        </w:rPr>
        <w:t xml:space="preserve">, </w:t>
      </w:r>
      <w:r>
        <w:rPr>
          <w:rFonts w:ascii="Arial" w:eastAsia="바탕" w:hAnsi="Arial" w:cs="Arial" w:hint="eastAsia"/>
          <w:b/>
          <w:bCs/>
          <w:snapToGrid w:val="0"/>
          <w:sz w:val="24"/>
          <w:szCs w:val="24"/>
        </w:rPr>
        <w:t>US</w:t>
      </w:r>
      <w:r w:rsidR="00F071F5">
        <w:rPr>
          <w:rFonts w:ascii="Arial" w:eastAsia="바탕" w:hAnsi="Arial" w:cs="Arial" w:hint="eastAsia"/>
          <w:b/>
          <w:bCs/>
          <w:snapToGrid w:val="0"/>
          <w:sz w:val="24"/>
          <w:szCs w:val="24"/>
        </w:rPr>
        <w:t>A</w:t>
      </w:r>
      <w:r w:rsidR="00F578A1" w:rsidRPr="00160AB7">
        <w:rPr>
          <w:rFonts w:ascii="Arial" w:eastAsia="바탕" w:hAnsi="Arial" w:cs="Arial" w:hint="eastAsia"/>
          <w:b/>
          <w:bCs/>
          <w:snapToGrid w:val="0"/>
          <w:sz w:val="24"/>
          <w:szCs w:val="24"/>
        </w:rPr>
        <w:t>,</w:t>
      </w:r>
      <w:r w:rsidR="00D66F69" w:rsidRPr="00160AB7">
        <w:rPr>
          <w:rFonts w:ascii="Arial" w:eastAsia="바탕" w:hAnsi="Arial" w:cs="Arial"/>
          <w:b/>
          <w:bCs/>
          <w:snapToGrid w:val="0"/>
          <w:sz w:val="24"/>
          <w:szCs w:val="24"/>
        </w:rPr>
        <w:t xml:space="preserve"> </w:t>
      </w:r>
      <w:r w:rsidR="00F071F5">
        <w:rPr>
          <w:rFonts w:ascii="Arial" w:eastAsia="바탕" w:hAnsi="Arial" w:cs="Arial" w:hint="eastAsia"/>
          <w:b/>
          <w:bCs/>
          <w:snapToGrid w:val="0"/>
          <w:sz w:val="24"/>
          <w:szCs w:val="24"/>
        </w:rPr>
        <w:t>November</w:t>
      </w:r>
      <w:r w:rsidR="00D66F69" w:rsidRPr="00160AB7">
        <w:rPr>
          <w:rFonts w:ascii="Arial" w:eastAsia="바탕" w:hAnsi="Arial" w:cs="Arial"/>
          <w:b/>
          <w:bCs/>
          <w:snapToGrid w:val="0"/>
          <w:sz w:val="24"/>
          <w:szCs w:val="24"/>
        </w:rPr>
        <w:t xml:space="preserve"> </w:t>
      </w:r>
      <w:r w:rsidR="00F071F5">
        <w:rPr>
          <w:rFonts w:ascii="Arial" w:eastAsia="바탕" w:hAnsi="Arial" w:cs="Arial" w:hint="eastAsia"/>
          <w:b/>
          <w:bCs/>
          <w:snapToGrid w:val="0"/>
          <w:sz w:val="24"/>
          <w:szCs w:val="24"/>
        </w:rPr>
        <w:t>17</w:t>
      </w:r>
      <w:r w:rsidR="00D66F69" w:rsidRPr="00160AB7">
        <w:rPr>
          <w:rFonts w:ascii="Arial" w:eastAsia="바탕" w:hAnsi="Arial" w:cs="Arial"/>
          <w:b/>
          <w:bCs/>
          <w:snapToGrid w:val="0"/>
          <w:sz w:val="24"/>
          <w:szCs w:val="24"/>
        </w:rPr>
        <w:t>-</w:t>
      </w:r>
      <w:r w:rsidR="00F071F5">
        <w:rPr>
          <w:rFonts w:ascii="Arial" w:eastAsia="바탕" w:hAnsi="Arial" w:cs="Arial" w:hint="eastAsia"/>
          <w:b/>
          <w:bCs/>
          <w:snapToGrid w:val="0"/>
          <w:sz w:val="24"/>
          <w:szCs w:val="24"/>
        </w:rPr>
        <w:t>21</w:t>
      </w:r>
      <w:r w:rsidR="00D66F69" w:rsidRPr="00160AB7">
        <w:rPr>
          <w:rFonts w:ascii="Arial" w:eastAsia="바탕" w:hAnsi="Arial" w:cs="Arial"/>
          <w:b/>
          <w:bCs/>
          <w:snapToGrid w:val="0"/>
          <w:sz w:val="24"/>
          <w:szCs w:val="24"/>
        </w:rPr>
        <w:t>, 2025</w:t>
      </w:r>
    </w:p>
    <w:p w14:paraId="68967BB0" w14:textId="6F80665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_____________________________________________________________________Agenda item:</w:t>
      </w:r>
      <w:r w:rsidRPr="00160AB7">
        <w:rPr>
          <w:rFonts w:ascii="Arial" w:eastAsia="바탕" w:hAnsi="Arial" w:cs="Arial"/>
          <w:snapToGrid w:val="0"/>
          <w:sz w:val="24"/>
          <w:szCs w:val="24"/>
        </w:rPr>
        <w:t xml:space="preserve"> </w:t>
      </w:r>
      <w:r w:rsidR="00D66F69" w:rsidRPr="00160AB7">
        <w:rPr>
          <w:rFonts w:ascii="Arial" w:eastAsia="바탕" w:hAnsi="Arial" w:cs="Arial" w:hint="eastAsia"/>
          <w:snapToGrid w:val="0"/>
          <w:sz w:val="24"/>
          <w:szCs w:val="24"/>
        </w:rPr>
        <w:t>10.5</w:t>
      </w:r>
      <w:r w:rsidR="004A68C9" w:rsidRPr="00160AB7">
        <w:rPr>
          <w:rFonts w:ascii="Arial" w:eastAsia="바탕" w:hAnsi="Arial" w:cs="Arial" w:hint="eastAsia"/>
          <w:snapToGrid w:val="0"/>
          <w:sz w:val="24"/>
          <w:szCs w:val="24"/>
        </w:rPr>
        <w:t>.1</w:t>
      </w:r>
    </w:p>
    <w:p w14:paraId="7013FF67" w14:textId="7777777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6F930395" w:rsidR="00C109EC" w:rsidRPr="00160AB7"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 xml:space="preserve">Title: </w:t>
      </w:r>
      <w:r w:rsidR="004A68C9" w:rsidRPr="00160AB7">
        <w:rPr>
          <w:rFonts w:ascii="Arial" w:eastAsia="바탕" w:hAnsi="Arial" w:cs="Arial"/>
          <w:snapToGrid w:val="0"/>
          <w:sz w:val="24"/>
          <w:szCs w:val="24"/>
        </w:rPr>
        <w:t>Discussion on evaluation assumptions and performance evaluation for NR ISAC</w:t>
      </w:r>
    </w:p>
    <w:p w14:paraId="2EDB271A" w14:textId="77777777" w:rsidR="00C109EC" w:rsidRPr="00160AB7"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195B7B9A" w14:textId="25DAF1DE" w:rsidR="00FC3A33" w:rsidRPr="00160AB7" w:rsidRDefault="004D5EEE" w:rsidP="00D151EB">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we discuss the </w:t>
      </w:r>
      <w:r w:rsidR="00D151EB" w:rsidRPr="00160AB7">
        <w:rPr>
          <w:rFonts w:ascii="Calibri" w:eastAsia="바탕" w:hAnsi="Calibri" w:cs="Calibri"/>
          <w:sz w:val="22"/>
        </w:rPr>
        <w:t>issues related to</w:t>
      </w:r>
      <w:r w:rsidRPr="00160AB7">
        <w:rPr>
          <w:rFonts w:ascii="Calibri" w:eastAsia="바탕" w:hAnsi="Calibri" w:cs="Calibri"/>
          <w:sz w:val="22"/>
        </w:rPr>
        <w:t xml:space="preserve"> the </w:t>
      </w:r>
      <w:r w:rsidR="00D66F69" w:rsidRPr="00160AB7">
        <w:rPr>
          <w:rFonts w:ascii="Calibri" w:eastAsia="바탕" w:hAnsi="Calibri" w:cs="Calibri"/>
          <w:sz w:val="22"/>
        </w:rPr>
        <w:t>performance evaluation</w:t>
      </w:r>
      <w:r w:rsidR="00C31EAC" w:rsidRPr="00160AB7">
        <w:rPr>
          <w:rFonts w:ascii="Calibri" w:eastAsia="바탕" w:hAnsi="Calibri" w:cs="Calibri"/>
          <w:sz w:val="22"/>
        </w:rPr>
        <w:t xml:space="preserve"> in NR-based ISAC systems, focusing on monostatic </w:t>
      </w:r>
      <w:proofErr w:type="spellStart"/>
      <w:r w:rsidR="00C31EAC" w:rsidRPr="00160AB7">
        <w:rPr>
          <w:rFonts w:ascii="Calibri" w:eastAsia="바탕" w:hAnsi="Calibri" w:cs="Calibri"/>
          <w:sz w:val="22"/>
        </w:rPr>
        <w:t>gNB</w:t>
      </w:r>
      <w:proofErr w:type="spellEnd"/>
      <w:r w:rsidR="00C31EAC" w:rsidRPr="00160AB7">
        <w:rPr>
          <w:rFonts w:ascii="Calibri" w:eastAsia="바탕" w:hAnsi="Calibri" w:cs="Calibri"/>
          <w:sz w:val="22"/>
        </w:rPr>
        <w:t>-based sensing scenarios.</w:t>
      </w:r>
    </w:p>
    <w:p w14:paraId="24E90C3E" w14:textId="092975D1" w:rsidR="00DF3B63" w:rsidRPr="00160AB7" w:rsidRDefault="00DF3B63" w:rsidP="00D151EB">
      <w:pPr>
        <w:wordWrap/>
        <w:adjustRightInd w:val="0"/>
        <w:snapToGrid w:val="0"/>
        <w:spacing w:before="100" w:beforeAutospacing="1" w:afterLines="50" w:after="120" w:line="264" w:lineRule="auto"/>
        <w:ind w:firstLine="425"/>
        <w:rPr>
          <w:rFonts w:ascii="Calibri" w:eastAsia="바탕" w:hAnsi="Calibri" w:cs="Calibri"/>
          <w:sz w:val="22"/>
        </w:rPr>
      </w:pPr>
    </w:p>
    <w:p w14:paraId="6EC5594C" w14:textId="77777777" w:rsidR="00C959F6" w:rsidRDefault="00FC3A33" w:rsidP="00C959F6">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2" w:name="_Hlk213070307"/>
    </w:p>
    <w:p w14:paraId="66C49111" w14:textId="68D1F178" w:rsidR="0072395F" w:rsidRDefault="0072395F" w:rsidP="00C959F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C959F6">
        <w:rPr>
          <w:rFonts w:ascii="Arial" w:eastAsia="바탕" w:hAnsi="Arial" w:cs="Arial" w:hint="eastAsia"/>
          <w:kern w:val="0"/>
          <w:sz w:val="28"/>
          <w:szCs w:val="28"/>
        </w:rPr>
        <w:t xml:space="preserve">Measurement </w:t>
      </w:r>
      <w:r w:rsidR="008D4D0F">
        <w:rPr>
          <w:rFonts w:ascii="Arial" w:eastAsia="바탕" w:hAnsi="Arial" w:cs="Arial" w:hint="eastAsia"/>
          <w:kern w:val="0"/>
          <w:sz w:val="28"/>
          <w:szCs w:val="28"/>
        </w:rPr>
        <w:t>L</w:t>
      </w:r>
      <w:r w:rsidRPr="00C959F6">
        <w:rPr>
          <w:rFonts w:ascii="Arial" w:eastAsia="바탕" w:hAnsi="Arial" w:cs="Arial" w:hint="eastAsia"/>
          <w:kern w:val="0"/>
          <w:sz w:val="28"/>
          <w:szCs w:val="28"/>
        </w:rPr>
        <w:t>evel</w:t>
      </w:r>
      <w:r w:rsidR="008D4D0F">
        <w:rPr>
          <w:rFonts w:ascii="Arial" w:eastAsia="바탕" w:hAnsi="Arial" w:cs="Arial" w:hint="eastAsia"/>
          <w:kern w:val="0"/>
          <w:sz w:val="28"/>
          <w:szCs w:val="28"/>
        </w:rPr>
        <w:t xml:space="preserve"> and Reporting Quantities</w:t>
      </w:r>
    </w:p>
    <w:p w14:paraId="168AF8C7" w14:textId="1462B23E" w:rsidR="008D4D0F" w:rsidRPr="00C959F6" w:rsidRDefault="008D4D0F"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8D4D0F">
        <w:rPr>
          <w:rFonts w:ascii="Arial" w:eastAsia="바탕" w:hAnsi="Arial" w:cs="Arial"/>
          <w:kern w:val="0"/>
          <w:sz w:val="28"/>
          <w:szCs w:val="28"/>
        </w:rPr>
        <w:t>Measurement Level Selection Based on Functional Roles</w:t>
      </w:r>
    </w:p>
    <w:bookmarkEnd w:id="2"/>
    <w:p w14:paraId="73C4E183" w14:textId="7546844E" w:rsidR="00546DF1" w:rsidRPr="000F130C" w:rsidRDefault="00916558" w:rsidP="00546DF1">
      <w:pPr>
        <w:wordWrap/>
        <w:adjustRightInd w:val="0"/>
        <w:snapToGrid w:val="0"/>
        <w:spacing w:before="100" w:beforeAutospacing="1" w:afterLines="50" w:after="120" w:line="264" w:lineRule="auto"/>
        <w:ind w:firstLine="425"/>
        <w:rPr>
          <w:rFonts w:ascii="Calibri" w:eastAsia="바탕" w:hAnsi="Calibri" w:cs="Calibri"/>
          <w:sz w:val="22"/>
        </w:rPr>
      </w:pPr>
      <w:r w:rsidRPr="00916558">
        <w:rPr>
          <w:rFonts w:ascii="Calibri" w:eastAsia="바탕" w:hAnsi="Calibri" w:cs="Calibri"/>
          <w:sz w:val="22"/>
        </w:rPr>
        <w:t>To meet the defined requirements, it is essential to specify the necessary measurements. To this end, various measurement levels were discussed and proposed during the last meeting, as follows:</w:t>
      </w:r>
    </w:p>
    <w:tbl>
      <w:tblPr>
        <w:tblStyle w:val="aa"/>
        <w:tblW w:w="0" w:type="auto"/>
        <w:tblLook w:val="04A0" w:firstRow="1" w:lastRow="0" w:firstColumn="1" w:lastColumn="0" w:noHBand="0" w:noVBand="1"/>
      </w:tblPr>
      <w:tblGrid>
        <w:gridCol w:w="9362"/>
      </w:tblGrid>
      <w:tr w:rsidR="00546DF1" w:rsidRPr="00160AB7" w14:paraId="053697A7" w14:textId="77777777" w:rsidTr="001776B9">
        <w:tc>
          <w:tcPr>
            <w:tcW w:w="9362" w:type="dxa"/>
          </w:tcPr>
          <w:p w14:paraId="6BE3CB1D" w14:textId="066DF1BF" w:rsidR="00546DF1" w:rsidRPr="00546DF1" w:rsidRDefault="00546DF1" w:rsidP="00546DF1">
            <w:pPr>
              <w:widowControl/>
              <w:tabs>
                <w:tab w:val="left" w:pos="0"/>
              </w:tabs>
              <w:suppressAutoHyphens/>
              <w:wordWrap/>
              <w:autoSpaceDE/>
              <w:autoSpaceDN/>
              <w:jc w:val="left"/>
              <w:rPr>
                <w:rFonts w:ascii="Times" w:eastAsia="맑은 고딕" w:hAnsi="Times"/>
                <w:bCs/>
                <w:lang w:val="en-GB" w:eastAsia="zh-CN"/>
                <w14:ligatures w14:val="standardContextual"/>
              </w:rPr>
            </w:pPr>
            <w:r>
              <w:rPr>
                <w:rFonts w:ascii="Times" w:eastAsia="맑은 고딕" w:hAnsi="Times" w:hint="eastAsia"/>
                <w:bCs/>
                <w:lang w:val="en-GB"/>
                <w14:ligatures w14:val="standardContextual"/>
              </w:rPr>
              <w:t>[</w:t>
            </w:r>
            <w:r w:rsidRPr="00546DF1">
              <w:rPr>
                <w:rFonts w:ascii="Times" w:eastAsia="맑은 고딕" w:hAnsi="Times"/>
                <w:bCs/>
                <w:lang w:val="en-GB" w:eastAsia="zh-CN"/>
                <w14:ligatures w14:val="standardContextual"/>
              </w:rPr>
              <w:t>FL</w:t>
            </w:r>
            <w:proofErr w:type="gramStart"/>
            <w:r w:rsidRPr="00546DF1">
              <w:rPr>
                <w:rFonts w:ascii="Times" w:eastAsia="맑은 고딕" w:hAnsi="Times"/>
                <w:bCs/>
                <w:lang w:val="en-GB" w:eastAsia="zh-CN"/>
                <w14:ligatures w14:val="standardContextual"/>
              </w:rPr>
              <w:t>5][</w:t>
            </w:r>
            <w:proofErr w:type="gramEnd"/>
            <w:r w:rsidRPr="00546DF1">
              <w:rPr>
                <w:rFonts w:ascii="Times" w:eastAsia="맑은 고딕" w:hAnsi="Times"/>
                <w:bCs/>
                <w:lang w:val="en-GB" w:eastAsia="zh-CN"/>
                <w14:ligatures w14:val="standardContextual"/>
              </w:rPr>
              <w:t>H] Proposal 7.1-1-rev3</w:t>
            </w:r>
          </w:p>
          <w:p w14:paraId="1CF40A67" w14:textId="77777777" w:rsidR="00546DF1" w:rsidRPr="00546DF1" w:rsidRDefault="00546DF1" w:rsidP="00546DF1">
            <w:pPr>
              <w:widowControl/>
              <w:numPr>
                <w:ilvl w:val="0"/>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hint="eastAsia"/>
                <w:lang w:val="en-GB" w:eastAsia="zh-CN"/>
                <w14:ligatures w14:val="standardContextual"/>
              </w:rPr>
              <w:t>T</w:t>
            </w:r>
            <w:r w:rsidRPr="00546DF1">
              <w:rPr>
                <w:rFonts w:ascii="Times" w:eastAsia="맑은 고딕" w:hAnsi="Times"/>
                <w:lang w:val="en-GB" w:eastAsia="zh-CN"/>
                <w14:ligatures w14:val="standardContextual"/>
              </w:rPr>
              <w:t>he following measurement</w:t>
            </w:r>
            <w:r w:rsidRPr="00546DF1">
              <w:rPr>
                <w:rFonts w:ascii="Times" w:eastAsia="맑은 고딕" w:hAnsi="Times" w:hint="eastAsia"/>
                <w:lang w:val="en-GB" w:eastAsia="zh-CN"/>
                <w14:ligatures w14:val="standardContextual"/>
              </w:rPr>
              <w:t>s</w:t>
            </w:r>
            <w:r w:rsidRPr="00546DF1">
              <w:rPr>
                <w:rFonts w:ascii="Times" w:eastAsia="맑은 고딕" w:hAnsi="Times"/>
                <w:lang w:val="en-GB" w:eastAsia="zh-CN"/>
                <w14:ligatures w14:val="standardContextual"/>
              </w:rPr>
              <w:t xml:space="preserve"> are identified in the study of NR ISAC.</w:t>
            </w:r>
          </w:p>
          <w:p w14:paraId="593FD66D"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1: raw data, which is the </w:t>
            </w:r>
            <w:r w:rsidRPr="00546DF1">
              <w:rPr>
                <w:rFonts w:ascii="Times" w:eastAsia="맑은 고딕" w:hAnsi="Times" w:hint="eastAsia"/>
                <w:lang w:val="en-GB" w:eastAsia="zh-CN"/>
                <w14:ligatures w14:val="standardContextual"/>
              </w:rPr>
              <w:t xml:space="preserve">time-domain samples or subcarrier-domain samples of </w:t>
            </w:r>
            <w:r w:rsidRPr="00546DF1">
              <w:rPr>
                <w:rFonts w:ascii="Times" w:eastAsia="맑은 고딕" w:hAnsi="Times"/>
                <w:lang w:val="en-GB" w:eastAsia="zh-CN"/>
                <w14:ligatures w14:val="standardContextual"/>
              </w:rPr>
              <w:t>the</w:t>
            </w:r>
            <w:r w:rsidRPr="00546DF1">
              <w:rPr>
                <w:rFonts w:ascii="Times" w:eastAsia="맑은 고딕" w:hAnsi="Times" w:hint="eastAsia"/>
                <w:lang w:val="en-GB" w:eastAsia="zh-CN"/>
                <w14:ligatures w14:val="standardContextual"/>
              </w:rPr>
              <w:t xml:space="preserve"> </w:t>
            </w:r>
            <w:r w:rsidRPr="00546DF1">
              <w:rPr>
                <w:rFonts w:ascii="Times" w:eastAsia="맑은 고딕" w:hAnsi="Times"/>
                <w:lang w:val="en-GB" w:eastAsia="zh-CN"/>
                <w14:ligatures w14:val="standardContextual"/>
              </w:rPr>
              <w:t xml:space="preserve">channel response </w:t>
            </w:r>
            <w:r w:rsidRPr="00546DF1">
              <w:rPr>
                <w:rFonts w:ascii="Times" w:eastAsia="맑은 고딕" w:hAnsi="Times" w:hint="eastAsia"/>
                <w:lang w:val="en-GB" w:eastAsia="zh-CN"/>
                <w14:ligatures w14:val="standardContextual"/>
              </w:rPr>
              <w:t>from each antenna port</w:t>
            </w:r>
            <w:r w:rsidRPr="00546DF1">
              <w:rPr>
                <w:rFonts w:ascii="Times" w:eastAsia="맑은 고딕" w:hAnsi="Times"/>
                <w:lang w:val="en-GB" w:eastAsia="zh-CN"/>
                <w14:ligatures w14:val="standardContextual"/>
              </w:rPr>
              <w:t>, or anything equivalent</w:t>
            </w:r>
          </w:p>
          <w:p w14:paraId="0111F89B"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2: (partial raw data) </w:t>
            </w:r>
          </w:p>
          <w:p w14:paraId="297B0017"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Amplitude and phase profile of delay, </w:t>
            </w:r>
            <w:r w:rsidRPr="00546DF1">
              <w:rPr>
                <w:rFonts w:ascii="Times" w:eastAsia="맑은 고딕" w:hAnsi="Times" w:hint="eastAsia"/>
                <w:lang w:val="en-GB" w:eastAsia="zh-CN"/>
                <w14:ligatures w14:val="standardContextual"/>
              </w:rPr>
              <w:t xml:space="preserve">and/or </w:t>
            </w:r>
            <w:r w:rsidRPr="00546DF1">
              <w:rPr>
                <w:rFonts w:ascii="Times" w:eastAsia="맑은 고딕" w:hAnsi="Times"/>
                <w:lang w:val="en-GB" w:eastAsia="zh-CN"/>
                <w14:ligatures w14:val="standardContextual"/>
              </w:rPr>
              <w:t>Doppler, and</w:t>
            </w:r>
            <w:r w:rsidRPr="00546DF1">
              <w:rPr>
                <w:rFonts w:ascii="Times" w:eastAsia="맑은 고딕" w:hAnsi="Times" w:hint="eastAsia"/>
                <w:lang w:val="en-GB" w:eastAsia="zh-CN"/>
                <w14:ligatures w14:val="standardContextual"/>
              </w:rPr>
              <w:t>/or</w:t>
            </w:r>
            <w:r w:rsidRPr="00546DF1">
              <w:rPr>
                <w:rFonts w:ascii="Times" w:eastAsia="맑은 고딕" w:hAnsi="Times"/>
                <w:lang w:val="en-GB" w:eastAsia="zh-CN"/>
                <w14:ligatures w14:val="standardContextual"/>
              </w:rPr>
              <w:t xml:space="preserve"> angle</w:t>
            </w:r>
          </w:p>
          <w:p w14:paraId="6EBF4B85"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E.g., Amplitude and phase profile of delay-angle</w:t>
            </w:r>
          </w:p>
          <w:p w14:paraId="3BC11880"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3 per path (subset of Level 2): </w:t>
            </w:r>
          </w:p>
          <w:p w14:paraId="79D5CD60"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Option 1: Delay, Doppler</w:t>
            </w:r>
            <w:r w:rsidRPr="00546DF1">
              <w:rPr>
                <w:rFonts w:ascii="Times" w:eastAsia="맑은 고딕" w:hAnsi="Times" w:hint="eastAsia"/>
                <w:lang w:eastAsia="zh-CN"/>
                <w14:ligatures w14:val="standardContextual"/>
              </w:rPr>
              <w:t>,</w:t>
            </w:r>
            <w:r w:rsidRPr="00546DF1">
              <w:rPr>
                <w:rFonts w:ascii="Times" w:eastAsia="맑은 고딕" w:hAnsi="Times"/>
                <w:lang w:eastAsia="zh-CN"/>
                <w14:ligatures w14:val="standardContextual"/>
              </w:rPr>
              <w:t xml:space="preserve"> angle</w:t>
            </w:r>
            <w:r w:rsidRPr="00546DF1">
              <w:rPr>
                <w:rFonts w:ascii="Times" w:eastAsia="맑은 고딕" w:hAnsi="Times" w:hint="eastAsia"/>
                <w:lang w:eastAsia="zh-CN"/>
                <w14:ligatures w14:val="standardContextual"/>
              </w:rPr>
              <w:t>, and power per detected path</w:t>
            </w:r>
            <w:r w:rsidRPr="00546DF1">
              <w:rPr>
                <w:rFonts w:ascii="Times" w:eastAsia="맑은 고딕" w:hAnsi="Times"/>
                <w:lang w:eastAsia="zh-CN"/>
                <w14:ligatures w14:val="standardContextual"/>
              </w:rPr>
              <w:t xml:space="preserve"> for a given time stamp</w:t>
            </w:r>
          </w:p>
          <w:p w14:paraId="1A34C4C7"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nition: one path is associated with one delay, and one or multiple Doppler, and one or multiple angles</w:t>
            </w:r>
          </w:p>
          <w:p w14:paraId="756DC528" w14:textId="77777777" w:rsidR="00546DF1" w:rsidRPr="00546DF1" w:rsidRDefault="00546DF1" w:rsidP="00546DF1">
            <w:pPr>
              <w:widowControl/>
              <w:numPr>
                <w:ilvl w:val="4"/>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A path can correspond to one or multiple</w:t>
            </w:r>
            <w:r w:rsidRPr="00546DF1">
              <w:rPr>
                <w:rFonts w:ascii="Times" w:eastAsia="맑은 고딕" w:hAnsi="Times" w:hint="eastAsia"/>
                <w:lang w:eastAsia="zh-CN"/>
                <w14:ligatures w14:val="standardContextual"/>
              </w:rPr>
              <w:t xml:space="preserve"> detected</w:t>
            </w:r>
            <w:r w:rsidRPr="00546DF1">
              <w:rPr>
                <w:rFonts w:ascii="Times" w:eastAsia="맑은 고딕" w:hAnsi="Times"/>
                <w:lang w:eastAsia="zh-CN"/>
                <w14:ligatures w14:val="standardContextual"/>
              </w:rPr>
              <w:t xml:space="preserve"> points</w:t>
            </w:r>
          </w:p>
          <w:p w14:paraId="0F317896" w14:textId="77777777" w:rsidR="00546DF1" w:rsidRPr="00546DF1" w:rsidRDefault="00546DF1" w:rsidP="00546DF1">
            <w:pPr>
              <w:widowControl/>
              <w:numPr>
                <w:ilvl w:val="4"/>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A path can correspond to one or multiple detected objects</w:t>
            </w:r>
          </w:p>
          <w:p w14:paraId="77EBB914"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 xml:space="preserve">Level 4 per </w:t>
            </w:r>
            <w:r w:rsidRPr="00546DF1">
              <w:rPr>
                <w:rFonts w:ascii="Times" w:eastAsia="맑은 고딕" w:hAnsi="Times" w:hint="eastAsia"/>
                <w:lang w:val="en-GB" w:eastAsia="zh-CN"/>
                <w14:ligatures w14:val="standardContextual"/>
              </w:rPr>
              <w:t>point</w:t>
            </w:r>
            <w:r w:rsidRPr="00546DF1">
              <w:rPr>
                <w:rFonts w:ascii="Times" w:eastAsia="맑은 고딕" w:hAnsi="Times"/>
                <w:lang w:val="en-GB" w:eastAsia="zh-CN"/>
                <w14:ligatures w14:val="standardContextual"/>
              </w:rPr>
              <w:t xml:space="preserve">: </w:t>
            </w:r>
          </w:p>
          <w:p w14:paraId="29282303"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Option 1: Range, velocity, angle</w:t>
            </w:r>
            <w:r w:rsidRPr="00546DF1">
              <w:rPr>
                <w:rFonts w:ascii="Times" w:eastAsia="맑은 고딕" w:hAnsi="Times" w:hint="eastAsia"/>
                <w:lang w:eastAsia="zh-CN"/>
                <w14:ligatures w14:val="standardContextual"/>
              </w:rPr>
              <w:t>, and power per detected point</w:t>
            </w:r>
            <w:r w:rsidRPr="00546DF1">
              <w:rPr>
                <w:rFonts w:ascii="Times" w:eastAsia="맑은 고딕" w:hAnsi="Times"/>
                <w:lang w:eastAsia="zh-CN"/>
                <w14:ligatures w14:val="standardContextual"/>
              </w:rPr>
              <w:t xml:space="preserve"> for a given time stamp</w:t>
            </w:r>
          </w:p>
          <w:p w14:paraId="03D3EF8D"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 xml:space="preserve">nition: </w:t>
            </w:r>
            <w:r w:rsidRPr="00546DF1">
              <w:rPr>
                <w:rFonts w:ascii="Times" w:eastAsia="맑은 고딕" w:hAnsi="Times" w:hint="eastAsia"/>
                <w:lang w:eastAsia="zh-CN"/>
                <w14:ligatures w14:val="standardContextual"/>
              </w:rPr>
              <w:t>A</w:t>
            </w:r>
            <w:r w:rsidRPr="00546DF1">
              <w:rPr>
                <w:rFonts w:ascii="Times" w:eastAsia="맑은 고딕" w:hAnsi="Times"/>
                <w:lang w:eastAsia="zh-CN"/>
                <w14:ligatures w14:val="standardContextual"/>
              </w:rPr>
              <w:t xml:space="preserve"> point is defined by one range/delay, one Doppler and one angle</w:t>
            </w:r>
          </w:p>
          <w:p w14:paraId="7499B64E"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Option 2: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w:t>
            </w:r>
            <w:r w:rsidRPr="00546DF1">
              <w:rPr>
                <w:rFonts w:ascii="Times" w:eastAsia="맑은 고딕" w:hAnsi="Times" w:hint="eastAsia"/>
                <w:lang w:eastAsia="zh-CN"/>
                <w14:ligatures w14:val="standardContextual"/>
              </w:rPr>
              <w:t>, and power per detected point</w:t>
            </w:r>
            <w:r w:rsidRPr="00546DF1">
              <w:rPr>
                <w:rFonts w:ascii="Times" w:eastAsia="맑은 고딕" w:hAnsi="Times"/>
                <w:lang w:eastAsia="zh-CN"/>
                <w14:ligatures w14:val="standardContextual"/>
              </w:rPr>
              <w:t xml:space="preserve"> for a given time stamp</w:t>
            </w:r>
          </w:p>
          <w:p w14:paraId="47F3D67B"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D</w:t>
            </w:r>
            <w:r w:rsidRPr="00546DF1">
              <w:rPr>
                <w:rFonts w:ascii="Times" w:eastAsia="맑은 고딕" w:hAnsi="Times" w:hint="eastAsia"/>
                <w:lang w:eastAsia="zh-CN"/>
                <w14:ligatures w14:val="standardContextual"/>
              </w:rPr>
              <w:t>efi</w:t>
            </w:r>
            <w:r w:rsidRPr="00546DF1">
              <w:rPr>
                <w:rFonts w:ascii="Times" w:eastAsia="맑은 고딕" w:hAnsi="Times"/>
                <w:lang w:eastAsia="zh-CN"/>
                <w14:ligatures w14:val="standardContextual"/>
              </w:rPr>
              <w:t xml:space="preserve">nition: </w:t>
            </w:r>
            <w:r w:rsidRPr="00546DF1">
              <w:rPr>
                <w:rFonts w:ascii="Times" w:eastAsia="맑은 고딕" w:hAnsi="Times" w:hint="eastAsia"/>
                <w:lang w:eastAsia="zh-CN"/>
                <w14:ligatures w14:val="standardContextual"/>
              </w:rPr>
              <w:t>A</w:t>
            </w:r>
            <w:r w:rsidRPr="00546DF1">
              <w:rPr>
                <w:rFonts w:ascii="Times" w:eastAsia="맑은 고딕" w:hAnsi="Times"/>
                <w:lang w:eastAsia="zh-CN"/>
                <w14:ligatures w14:val="standardContextual"/>
              </w:rPr>
              <w:t xml:space="preserve"> point is defined by one location and one velocity</w:t>
            </w:r>
          </w:p>
          <w:p w14:paraId="7078082B"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Level 5: e.g., {position, velocity, no target ID}</w:t>
            </w:r>
          </w:p>
          <w:p w14:paraId="47DE5182"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Definition: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and velocity</w:t>
            </w:r>
            <w:r w:rsidRPr="00546DF1">
              <w:rPr>
                <w:rFonts w:ascii="Times" w:eastAsia="맑은 고딕" w:hAnsi="Times" w:hint="eastAsia"/>
                <w:lang w:eastAsia="zh-CN"/>
                <w14:ligatures w14:val="standardContextual"/>
              </w:rPr>
              <w:t xml:space="preserve"> </w:t>
            </w:r>
            <w:r w:rsidRPr="00546DF1">
              <w:rPr>
                <w:rFonts w:ascii="Times" w:eastAsia="맑은 고딕" w:hAnsi="Times"/>
                <w:lang w:eastAsia="zh-CN"/>
                <w14:ligatures w14:val="standardContextual"/>
              </w:rPr>
              <w:t>for a</w:t>
            </w:r>
            <w:r w:rsidRPr="00546DF1">
              <w:rPr>
                <w:rFonts w:ascii="Times" w:eastAsia="맑은 고딕" w:hAnsi="Times" w:hint="eastAsia"/>
                <w:lang w:eastAsia="zh-CN"/>
                <w14:ligatures w14:val="standardContextual"/>
              </w:rPr>
              <w:t xml:space="preserve"> detected object/target</w:t>
            </w:r>
            <w:r w:rsidRPr="00546DF1">
              <w:rPr>
                <w:rFonts w:ascii="Times" w:eastAsia="맑은 고딕" w:hAnsi="Times"/>
                <w:lang w:eastAsia="zh-CN"/>
                <w14:ligatures w14:val="standardContextual"/>
              </w:rPr>
              <w:t xml:space="preserve"> for a given time stamp</w:t>
            </w:r>
          </w:p>
          <w:p w14:paraId="36E9B3AE"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One value pair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for a given time stamp is reported for a </w:t>
            </w:r>
            <w:r w:rsidRPr="00546DF1">
              <w:rPr>
                <w:rFonts w:ascii="Times" w:eastAsia="맑은 고딕" w:hAnsi="Times" w:hint="eastAsia"/>
                <w:lang w:eastAsia="zh-CN"/>
                <w14:ligatures w14:val="standardContextual"/>
              </w:rPr>
              <w:t>detected object/target</w:t>
            </w:r>
          </w:p>
          <w:p w14:paraId="3E9EF0AE"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The association of multiple measurements of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across different time stamps for the same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is not reported</w:t>
            </w:r>
          </w:p>
          <w:p w14:paraId="72840E36"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Level 6: e.g., {position, velocity, target ID}</w:t>
            </w:r>
          </w:p>
          <w:p w14:paraId="4F222700" w14:textId="77777777" w:rsidR="00546DF1" w:rsidRPr="00546DF1" w:rsidRDefault="00546DF1" w:rsidP="00546DF1">
            <w:pPr>
              <w:widowControl/>
              <w:numPr>
                <w:ilvl w:val="2"/>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 xml:space="preserve">Definition: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and velocity</w:t>
            </w:r>
            <w:r w:rsidRPr="00546DF1">
              <w:rPr>
                <w:rFonts w:ascii="Times" w:eastAsia="맑은 고딕" w:hAnsi="Times" w:hint="eastAsia"/>
                <w:lang w:eastAsia="zh-CN"/>
                <w14:ligatures w14:val="standardContextual"/>
              </w:rPr>
              <w:t xml:space="preserve"> </w:t>
            </w:r>
            <w:r w:rsidRPr="00546DF1">
              <w:rPr>
                <w:rFonts w:ascii="Times" w:eastAsia="맑은 고딕" w:hAnsi="Times"/>
                <w:lang w:eastAsia="zh-CN"/>
                <w14:ligatures w14:val="standardContextual"/>
              </w:rPr>
              <w:t xml:space="preserve">for a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for a given time stamp</w:t>
            </w:r>
          </w:p>
          <w:p w14:paraId="6C3F0EBA"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t>One value pair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for a given time stamp is reported for a </w:t>
            </w:r>
            <w:r w:rsidRPr="00546DF1">
              <w:rPr>
                <w:rFonts w:ascii="Times" w:eastAsia="맑은 고딕" w:hAnsi="Times" w:hint="eastAsia"/>
                <w:lang w:eastAsia="zh-CN"/>
                <w14:ligatures w14:val="standardContextual"/>
              </w:rPr>
              <w:t>detected object/target</w:t>
            </w:r>
          </w:p>
          <w:p w14:paraId="4A24ECB5" w14:textId="77777777" w:rsidR="00546DF1" w:rsidRPr="00546DF1" w:rsidRDefault="00546DF1" w:rsidP="00546DF1">
            <w:pPr>
              <w:widowControl/>
              <w:numPr>
                <w:ilvl w:val="3"/>
                <w:numId w:val="18"/>
              </w:numPr>
              <w:suppressAutoHyphens/>
              <w:wordWrap/>
              <w:autoSpaceDE/>
              <w:autoSpaceDN/>
              <w:jc w:val="left"/>
              <w:rPr>
                <w:rFonts w:ascii="Times" w:eastAsia="맑은 고딕" w:hAnsi="Times"/>
                <w:lang w:eastAsia="zh-CN"/>
                <w14:ligatures w14:val="standardContextual"/>
              </w:rPr>
            </w:pPr>
            <w:r w:rsidRPr="00546DF1">
              <w:rPr>
                <w:rFonts w:ascii="Times" w:eastAsia="맑은 고딕" w:hAnsi="Times"/>
                <w:lang w:eastAsia="zh-CN"/>
                <w14:ligatures w14:val="standardContextual"/>
              </w:rPr>
              <w:lastRenderedPageBreak/>
              <w:t>The association of multiple measurements of {</w:t>
            </w:r>
            <w:r w:rsidRPr="00546DF1">
              <w:rPr>
                <w:rFonts w:ascii="Times" w:eastAsia="맑은 고딕" w:hAnsi="Times" w:hint="eastAsia"/>
                <w:lang w:eastAsia="zh-CN"/>
                <w14:ligatures w14:val="standardContextual"/>
              </w:rPr>
              <w:t>Position</w:t>
            </w:r>
            <w:r w:rsidRPr="00546DF1">
              <w:rPr>
                <w:rFonts w:ascii="Times" w:eastAsia="맑은 고딕" w:hAnsi="Times"/>
                <w:lang w:eastAsia="zh-CN"/>
                <w14:ligatures w14:val="standardContextual"/>
              </w:rPr>
              <w:t xml:space="preserve">, velocity} across different time stamps for the same </w:t>
            </w:r>
            <w:r w:rsidRPr="00546DF1">
              <w:rPr>
                <w:rFonts w:ascii="Times" w:eastAsia="맑은 고딕" w:hAnsi="Times" w:hint="eastAsia"/>
                <w:lang w:eastAsia="zh-CN"/>
                <w14:ligatures w14:val="standardContextual"/>
              </w:rPr>
              <w:t>detected object/target</w:t>
            </w:r>
            <w:r w:rsidRPr="00546DF1">
              <w:rPr>
                <w:rFonts w:ascii="Times" w:eastAsia="맑은 고딕" w:hAnsi="Times"/>
                <w:lang w:eastAsia="zh-CN"/>
                <w14:ligatures w14:val="standardContextual"/>
              </w:rPr>
              <w:t xml:space="preserve"> is reported</w:t>
            </w:r>
          </w:p>
          <w:p w14:paraId="0599AE67" w14:textId="77777777" w:rsidR="00546DF1" w:rsidRPr="00546DF1" w:rsidRDefault="00546DF1" w:rsidP="00546DF1">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hint="eastAsia"/>
                <w:lang w:val="en-GB" w:eastAsia="zh-CN"/>
                <w14:ligatures w14:val="standardContextual"/>
              </w:rPr>
              <w:t xml:space="preserve">SINR, RSRP from </w:t>
            </w:r>
            <w:r w:rsidRPr="00546DF1">
              <w:rPr>
                <w:rFonts w:ascii="Times" w:eastAsia="맑은 고딕" w:hAnsi="Times"/>
                <w:lang w:val="en-GB" w:eastAsia="zh-CN"/>
                <w14:ligatures w14:val="standardContextual"/>
              </w:rPr>
              <w:t>perspective</w:t>
            </w:r>
            <w:r w:rsidRPr="00546DF1">
              <w:rPr>
                <w:rFonts w:ascii="Times" w:eastAsia="맑은 고딕" w:hAnsi="Times" w:hint="eastAsia"/>
                <w:lang w:val="en-GB" w:eastAsia="zh-CN"/>
                <w14:ligatures w14:val="standardContextual"/>
              </w:rPr>
              <w:t xml:space="preserve"> of sensing </w:t>
            </w:r>
          </w:p>
          <w:p w14:paraId="0B8194D0" w14:textId="52F75882" w:rsidR="00546DF1" w:rsidRPr="00546DF1" w:rsidRDefault="00546DF1" w:rsidP="001776B9">
            <w:pPr>
              <w:widowControl/>
              <w:numPr>
                <w:ilvl w:val="1"/>
                <w:numId w:val="18"/>
              </w:numPr>
              <w:suppressAutoHyphens/>
              <w:wordWrap/>
              <w:autoSpaceDE/>
              <w:autoSpaceDN/>
              <w:jc w:val="left"/>
              <w:rPr>
                <w:rFonts w:ascii="Times" w:eastAsia="맑은 고딕" w:hAnsi="Times"/>
                <w:lang w:val="en-GB" w:eastAsia="zh-CN"/>
                <w14:ligatures w14:val="standardContextual"/>
              </w:rPr>
            </w:pPr>
            <w:r w:rsidRPr="00546DF1">
              <w:rPr>
                <w:rFonts w:ascii="Times" w:eastAsia="맑은 고딕" w:hAnsi="Times"/>
                <w:lang w:val="en-GB" w:eastAsia="zh-CN"/>
                <w14:ligatures w14:val="standardContextual"/>
              </w:rPr>
              <w:t>Time stamp</w:t>
            </w:r>
          </w:p>
        </w:tc>
      </w:tr>
    </w:tbl>
    <w:p w14:paraId="2A5AA407" w14:textId="6C236BF4" w:rsidR="008E526D" w:rsidRDefault="00916558" w:rsidP="00916558">
      <w:pPr>
        <w:wordWrap/>
        <w:adjustRightInd w:val="0"/>
        <w:snapToGrid w:val="0"/>
        <w:spacing w:before="100" w:beforeAutospacing="1" w:afterLines="50" w:after="120" w:line="264" w:lineRule="auto"/>
        <w:ind w:firstLine="425"/>
        <w:rPr>
          <w:rFonts w:ascii="Calibri" w:eastAsia="바탕" w:hAnsi="Calibri" w:cs="Calibri"/>
          <w:sz w:val="22"/>
        </w:rPr>
      </w:pPr>
      <w:r w:rsidRPr="00916558">
        <w:rPr>
          <w:rFonts w:ascii="Calibri" w:eastAsia="바탕" w:hAnsi="Calibri" w:cs="Calibri"/>
          <w:sz w:val="22"/>
        </w:rPr>
        <w:lastRenderedPageBreak/>
        <w:t xml:space="preserve">Prior to down-selection, it is essential to clarify the capabilities and functionalities of both the </w:t>
      </w:r>
      <w:proofErr w:type="spellStart"/>
      <w:r w:rsidRPr="00916558">
        <w:rPr>
          <w:rFonts w:ascii="Calibri" w:eastAsia="바탕" w:hAnsi="Calibri" w:cs="Calibri"/>
          <w:sz w:val="22"/>
        </w:rPr>
        <w:t>gNB</w:t>
      </w:r>
      <w:proofErr w:type="spellEnd"/>
      <w:r w:rsidRPr="00916558">
        <w:rPr>
          <w:rFonts w:ascii="Calibri" w:eastAsia="바탕" w:hAnsi="Calibri" w:cs="Calibri"/>
          <w:sz w:val="22"/>
        </w:rPr>
        <w:t xml:space="preserve"> and the sensing function (SF) to determine the appropriate measurement level from the RAN1 perspective.</w:t>
      </w:r>
      <w:r>
        <w:rPr>
          <w:rFonts w:ascii="Calibri" w:eastAsia="바탕" w:hAnsi="Calibri" w:cs="Calibri" w:hint="eastAsia"/>
          <w:sz w:val="22"/>
        </w:rPr>
        <w:t xml:space="preserve"> </w:t>
      </w:r>
      <w:r w:rsidRPr="00916558">
        <w:rPr>
          <w:rFonts w:ascii="Calibri" w:eastAsia="바탕" w:hAnsi="Calibri" w:cs="Calibri"/>
          <w:sz w:val="22"/>
        </w:rPr>
        <w:t xml:space="preserve">In particular, the </w:t>
      </w:r>
      <w:proofErr w:type="spellStart"/>
      <w:r w:rsidRPr="00916558">
        <w:rPr>
          <w:rFonts w:ascii="Calibri" w:eastAsia="바탕" w:hAnsi="Calibri" w:cs="Calibri"/>
          <w:sz w:val="22"/>
        </w:rPr>
        <w:t>gNB</w:t>
      </w:r>
      <w:proofErr w:type="spellEnd"/>
      <w:r w:rsidRPr="00916558">
        <w:rPr>
          <w:rFonts w:ascii="Calibri" w:eastAsia="바탕" w:hAnsi="Calibri" w:cs="Calibri"/>
          <w:sz w:val="22"/>
        </w:rPr>
        <w:t xml:space="preserve"> functionalities—such as its processing capability for generating sensing results and its storage capability for maintaining past (background) sensing results—need to be clearly identified.</w:t>
      </w:r>
    </w:p>
    <w:p w14:paraId="1CCC3043" w14:textId="7624FD28" w:rsidR="00615E52" w:rsidRPr="000F130C" w:rsidRDefault="0030602A" w:rsidP="0030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 </w:t>
      </w:r>
      <w:r w:rsidRPr="0030602A">
        <w:rPr>
          <w:rFonts w:ascii="Calibri" w:eastAsia="바탕" w:hAnsi="Calibri" w:cs="Calibri"/>
          <w:sz w:val="22"/>
        </w:rPr>
        <w:t xml:space="preserve">According to TS 38.305, which outlines the functionalities of elements involved in UE positioning within the NG-RAN, the roles of the </w:t>
      </w:r>
      <w:proofErr w:type="spellStart"/>
      <w:r w:rsidRPr="0030602A">
        <w:rPr>
          <w:rFonts w:ascii="Calibri" w:eastAsia="바탕" w:hAnsi="Calibri" w:cs="Calibri"/>
          <w:sz w:val="22"/>
        </w:rPr>
        <w:t>gNB</w:t>
      </w:r>
      <w:proofErr w:type="spellEnd"/>
      <w:r w:rsidRPr="0030602A">
        <w:rPr>
          <w:rFonts w:ascii="Calibri" w:eastAsia="바탕" w:hAnsi="Calibri" w:cs="Calibri"/>
          <w:sz w:val="22"/>
        </w:rPr>
        <w:t xml:space="preserve"> and the Location Management Function (LMF) are described as follows</w:t>
      </w:r>
      <w:r w:rsidR="005D453A">
        <w:rPr>
          <w:rFonts w:ascii="Calibri" w:eastAsia="바탕" w:hAnsi="Calibri" w:cs="Calibri" w:hint="eastAsia"/>
          <w:sz w:val="22"/>
        </w:rPr>
        <w:t xml:space="preserve"> [1]</w:t>
      </w:r>
      <w:r w:rsidRPr="0030602A">
        <w:rPr>
          <w:rFonts w:ascii="Calibri" w:eastAsia="바탕" w:hAnsi="Calibri" w:cs="Calibri"/>
          <w:sz w:val="22"/>
        </w:rPr>
        <w:t>:</w:t>
      </w:r>
      <w:r w:rsidR="00615E52" w:rsidRPr="00546DF1">
        <w:rPr>
          <w:rFonts w:ascii="Calibri" w:eastAsia="바탕" w:hAnsi="Calibri" w:cs="Calibri"/>
          <w:sz w:val="22"/>
        </w:rPr>
        <w:t xml:space="preserve"> </w:t>
      </w:r>
    </w:p>
    <w:tbl>
      <w:tblPr>
        <w:tblStyle w:val="aa"/>
        <w:tblW w:w="0" w:type="auto"/>
        <w:tblLook w:val="04A0" w:firstRow="1" w:lastRow="0" w:firstColumn="1" w:lastColumn="0" w:noHBand="0" w:noVBand="1"/>
      </w:tblPr>
      <w:tblGrid>
        <w:gridCol w:w="9362"/>
      </w:tblGrid>
      <w:tr w:rsidR="00615E52" w:rsidRPr="00160AB7" w14:paraId="5DE5CDA0" w14:textId="77777777" w:rsidTr="001776B9">
        <w:tc>
          <w:tcPr>
            <w:tcW w:w="9362" w:type="dxa"/>
          </w:tcPr>
          <w:p w14:paraId="65317EAB" w14:textId="77777777" w:rsidR="00615E52" w:rsidRPr="006428A0" w:rsidRDefault="00615E52" w:rsidP="00615E52">
            <w:pPr>
              <w:pStyle w:val="2"/>
              <w:rPr>
                <w:sz w:val="24"/>
                <w:szCs w:val="24"/>
              </w:rPr>
            </w:pPr>
            <w:bookmarkStart w:id="3" w:name="_Toc193477168"/>
            <w:bookmarkStart w:id="4" w:name="_Toc193477756"/>
            <w:bookmarkStart w:id="5" w:name="_Toc210661743"/>
            <w:r w:rsidRPr="006428A0">
              <w:rPr>
                <w:sz w:val="24"/>
                <w:szCs w:val="24"/>
              </w:rPr>
              <w:t>5.4</w:t>
            </w:r>
            <w:r w:rsidRPr="006428A0">
              <w:rPr>
                <w:sz w:val="24"/>
                <w:szCs w:val="24"/>
              </w:rPr>
              <w:tab/>
              <w:t>Functional Description of Elements Related to UE Positioning in NG-RAN</w:t>
            </w:r>
            <w:bookmarkEnd w:id="3"/>
            <w:bookmarkEnd w:id="4"/>
            <w:bookmarkEnd w:id="5"/>
          </w:p>
          <w:p w14:paraId="36D55949" w14:textId="77777777" w:rsidR="00615E52" w:rsidRPr="006428A0" w:rsidRDefault="00615E52" w:rsidP="00615E52">
            <w:pPr>
              <w:jc w:val="center"/>
            </w:pPr>
            <w:r w:rsidRPr="00E95ACD">
              <w:t>&lt;omitted text&gt;</w:t>
            </w:r>
          </w:p>
          <w:p w14:paraId="31CF2654" w14:textId="77777777" w:rsidR="00615E52" w:rsidRPr="00615E52" w:rsidRDefault="00615E52" w:rsidP="00615E52">
            <w:pPr>
              <w:pStyle w:val="2"/>
              <w:rPr>
                <w:sz w:val="24"/>
                <w:szCs w:val="24"/>
              </w:rPr>
            </w:pPr>
            <w:bookmarkStart w:id="6" w:name="_Toc12632610"/>
            <w:bookmarkStart w:id="7" w:name="_Toc29305304"/>
            <w:bookmarkStart w:id="8" w:name="_Toc37338117"/>
            <w:bookmarkStart w:id="9" w:name="_Toc46488958"/>
            <w:bookmarkStart w:id="10" w:name="_Toc52567311"/>
            <w:bookmarkStart w:id="11" w:name="_Toc193477170"/>
            <w:bookmarkStart w:id="12" w:name="_Toc193477758"/>
            <w:bookmarkStart w:id="13" w:name="_Toc210661745"/>
            <w:r w:rsidRPr="00615E52">
              <w:rPr>
                <w:sz w:val="24"/>
                <w:szCs w:val="24"/>
              </w:rPr>
              <w:t>5.4.2</w:t>
            </w:r>
            <w:r w:rsidRPr="00615E52">
              <w:rPr>
                <w:sz w:val="24"/>
                <w:szCs w:val="24"/>
              </w:rPr>
              <w:tab/>
            </w:r>
            <w:proofErr w:type="spellStart"/>
            <w:r w:rsidRPr="00615E52">
              <w:rPr>
                <w:sz w:val="24"/>
                <w:szCs w:val="24"/>
              </w:rPr>
              <w:t>gNB</w:t>
            </w:r>
            <w:bookmarkEnd w:id="6"/>
            <w:bookmarkEnd w:id="7"/>
            <w:bookmarkEnd w:id="8"/>
            <w:bookmarkEnd w:id="9"/>
            <w:bookmarkEnd w:id="10"/>
            <w:bookmarkEnd w:id="11"/>
            <w:bookmarkEnd w:id="12"/>
            <w:bookmarkEnd w:id="13"/>
            <w:proofErr w:type="spellEnd"/>
          </w:p>
          <w:p w14:paraId="72FE3210" w14:textId="77777777" w:rsidR="00615E52" w:rsidRPr="000B0D5D" w:rsidRDefault="00615E52" w:rsidP="00615E52">
            <w:r w:rsidRPr="000B0D5D">
              <w:t xml:space="preserve">The </w:t>
            </w:r>
            <w:proofErr w:type="spellStart"/>
            <w:r w:rsidRPr="000B0D5D">
              <w:t>gNB</w:t>
            </w:r>
            <w:proofErr w:type="spellEnd"/>
            <w:r w:rsidRPr="000B0D5D">
              <w:t xml:space="preserve"> is a network element of NG-RAN that may provide measurement information for a target UE and communicates this information to an LMF.</w:t>
            </w:r>
          </w:p>
          <w:p w14:paraId="1CD38FF1" w14:textId="77777777" w:rsidR="00615E52" w:rsidRPr="000B0D5D" w:rsidRDefault="00615E52" w:rsidP="00615E52">
            <w:r w:rsidRPr="000B0D5D">
              <w:t xml:space="preserve">To support NR RAT-Dependent positioning, the </w:t>
            </w:r>
            <w:proofErr w:type="spellStart"/>
            <w:r w:rsidRPr="00D50EC6">
              <w:rPr>
                <w:highlight w:val="yellow"/>
              </w:rPr>
              <w:t>gNB</w:t>
            </w:r>
            <w:proofErr w:type="spellEnd"/>
            <w:r w:rsidRPr="00D50EC6">
              <w:rPr>
                <w:highlight w:val="yellow"/>
              </w:rPr>
              <w:t xml:space="preserve"> may make measurements of radio signals for a target UE, and provide measurement results for position estimation.</w:t>
            </w:r>
            <w:r w:rsidRPr="000B0D5D">
              <w:t xml:space="preserve"> A </w:t>
            </w:r>
            <w:proofErr w:type="spellStart"/>
            <w:r w:rsidRPr="000B0D5D">
              <w:t>gNB</w:t>
            </w:r>
            <w:proofErr w:type="spellEnd"/>
            <w:r w:rsidRPr="000B0D5D">
              <w:t xml:space="preserve"> may serve several TRPs, including for example remote radio heads, and UL-SRS only RPs and DL-PRS-only TPs.</w:t>
            </w:r>
            <w:r w:rsidRPr="000B0D5D">
              <w:rPr>
                <w:rFonts w:eastAsia="SimSun"/>
              </w:rPr>
              <w:t xml:space="preserve"> For NTN, a TRP may be located on board the satellite.</w:t>
            </w:r>
          </w:p>
          <w:p w14:paraId="7B45DB67" w14:textId="77777777" w:rsidR="00615E52" w:rsidRPr="000B0D5D" w:rsidRDefault="00615E52" w:rsidP="00615E52">
            <w:pPr>
              <w:rPr>
                <w:rFonts w:eastAsia="SimSun"/>
              </w:rPr>
            </w:pPr>
            <w:r w:rsidRPr="000B0D5D">
              <w:rPr>
                <w:rFonts w:eastAsia="SimSun"/>
              </w:rPr>
              <w:t xml:space="preserve">A </w:t>
            </w:r>
            <w:proofErr w:type="spellStart"/>
            <w:r w:rsidRPr="000B0D5D">
              <w:rPr>
                <w:rFonts w:eastAsia="SimSun"/>
              </w:rPr>
              <w:t>gNB</w:t>
            </w:r>
            <w:proofErr w:type="spellEnd"/>
            <w:r w:rsidRPr="000B0D5D">
              <w:rPr>
                <w:rFonts w:eastAsia="SimSun"/>
              </w:rPr>
              <w:t xml:space="preserve"> may host AI/ML models </w:t>
            </w:r>
            <w:r w:rsidRPr="00E95ACD">
              <w:rPr>
                <w:rFonts w:eastAsia="SimSun"/>
                <w:highlight w:val="yellow"/>
              </w:rPr>
              <w:t>to infer the measurements from radio signals transmitted by a target UE</w:t>
            </w:r>
            <w:r w:rsidRPr="000B0D5D">
              <w:rPr>
                <w:rFonts w:eastAsia="SimSun"/>
              </w:rPr>
              <w:t xml:space="preserve">. The AI/ML model that is used for measurement inference by the </w:t>
            </w:r>
            <w:proofErr w:type="spellStart"/>
            <w:r w:rsidRPr="000B0D5D">
              <w:rPr>
                <w:rFonts w:eastAsia="SimSun"/>
              </w:rPr>
              <w:t>gNB</w:t>
            </w:r>
            <w:proofErr w:type="spellEnd"/>
            <w:r w:rsidRPr="000B0D5D">
              <w:rPr>
                <w:rFonts w:eastAsia="SimSun"/>
              </w:rPr>
              <w:t xml:space="preserve"> may have been trained by the </w:t>
            </w:r>
            <w:proofErr w:type="spellStart"/>
            <w:r w:rsidRPr="000B0D5D">
              <w:rPr>
                <w:rFonts w:eastAsia="SimSun"/>
              </w:rPr>
              <w:t>gNB</w:t>
            </w:r>
            <w:proofErr w:type="spellEnd"/>
            <w:r w:rsidRPr="000B0D5D">
              <w:rPr>
                <w:rFonts w:eastAsia="SimSun"/>
              </w:rPr>
              <w:t>.</w:t>
            </w:r>
          </w:p>
          <w:p w14:paraId="41FEE9DE" w14:textId="77777777" w:rsidR="00615E52" w:rsidRDefault="00615E52" w:rsidP="00615E52">
            <w:r w:rsidRPr="00E95ACD">
              <w:rPr>
                <w:highlight w:val="yellow"/>
              </w:rPr>
              <w:t xml:space="preserve">A </w:t>
            </w:r>
            <w:proofErr w:type="spellStart"/>
            <w:r w:rsidRPr="00E95ACD">
              <w:rPr>
                <w:highlight w:val="yellow"/>
              </w:rPr>
              <w:t>gNB</w:t>
            </w:r>
            <w:proofErr w:type="spellEnd"/>
            <w:r w:rsidRPr="00E95ACD">
              <w:rPr>
                <w:highlight w:val="yellow"/>
              </w:rPr>
              <w:t xml:space="preserve"> may broadcast assistance data information, received from an LMF</w:t>
            </w:r>
            <w:r w:rsidRPr="000B0D5D">
              <w:t>, in positioning System Information messages.</w:t>
            </w:r>
          </w:p>
          <w:p w14:paraId="6B5EAF68" w14:textId="77777777" w:rsidR="00615E52" w:rsidRDefault="00615E52" w:rsidP="00615E52">
            <w:pPr>
              <w:jc w:val="center"/>
            </w:pPr>
            <w:r w:rsidRPr="00E95ACD">
              <w:t>&lt;omitted text&gt;</w:t>
            </w:r>
          </w:p>
          <w:p w14:paraId="2A7C06BE" w14:textId="77777777" w:rsidR="00615E52" w:rsidRPr="00615E52" w:rsidRDefault="00615E52" w:rsidP="00615E52">
            <w:pPr>
              <w:pStyle w:val="2"/>
              <w:rPr>
                <w:sz w:val="24"/>
                <w:szCs w:val="24"/>
              </w:rPr>
            </w:pPr>
            <w:bookmarkStart w:id="14" w:name="_Toc37338119"/>
            <w:bookmarkStart w:id="15" w:name="_Toc46488960"/>
            <w:bookmarkStart w:id="16" w:name="_Toc52567313"/>
            <w:bookmarkStart w:id="17" w:name="_Toc193477172"/>
            <w:bookmarkStart w:id="18" w:name="_Toc193477760"/>
            <w:bookmarkStart w:id="19" w:name="_Toc210661747"/>
            <w:r w:rsidRPr="00615E52">
              <w:rPr>
                <w:sz w:val="24"/>
                <w:szCs w:val="24"/>
              </w:rPr>
              <w:t>5.4.4</w:t>
            </w:r>
            <w:r w:rsidRPr="00615E52">
              <w:rPr>
                <w:sz w:val="24"/>
                <w:szCs w:val="24"/>
              </w:rPr>
              <w:tab/>
              <w:t>Location Management Function (LMF)</w:t>
            </w:r>
            <w:bookmarkEnd w:id="14"/>
            <w:bookmarkEnd w:id="15"/>
            <w:bookmarkEnd w:id="16"/>
            <w:bookmarkEnd w:id="17"/>
            <w:bookmarkEnd w:id="18"/>
            <w:bookmarkEnd w:id="19"/>
          </w:p>
          <w:p w14:paraId="731B7878" w14:textId="77777777" w:rsidR="00615E52" w:rsidRPr="000B0D5D" w:rsidRDefault="00615E52" w:rsidP="00615E52">
            <w:r w:rsidRPr="000B0D5D">
              <w:t xml:space="preserve">The LMF manages the support of different location services for target UEs, including positioning of UEs and delivery of assistance data to UEs. The LMF may interact with the serving </w:t>
            </w:r>
            <w:proofErr w:type="spellStart"/>
            <w:r w:rsidRPr="000B0D5D">
              <w:t>gNB</w:t>
            </w:r>
            <w:proofErr w:type="spellEnd"/>
            <w:r w:rsidRPr="000B0D5D">
              <w:t xml:space="preserve"> or serving ng-</w:t>
            </w:r>
            <w:proofErr w:type="spellStart"/>
            <w:r w:rsidRPr="000B0D5D">
              <w:t>eNB</w:t>
            </w:r>
            <w:proofErr w:type="spellEnd"/>
            <w:r w:rsidRPr="000B0D5D">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7FE97E70" w14:textId="77777777" w:rsidR="00615E52" w:rsidRPr="000B0D5D" w:rsidRDefault="00615E52" w:rsidP="00615E52">
            <w:r w:rsidRPr="000B0D5D">
              <w:t>The LMF may interact with a target UE in order to deliver assistance data if requested for a particular location service, or to obtain a location estimate if that was requested.</w:t>
            </w:r>
          </w:p>
          <w:p w14:paraId="3BA48FCA" w14:textId="77777777" w:rsidR="00615E52" w:rsidRPr="000B0D5D" w:rsidRDefault="00615E52" w:rsidP="00615E52">
            <w:r w:rsidRPr="000B0D5D">
              <w:t xml:space="preserve">The </w:t>
            </w:r>
            <w:r w:rsidRPr="00283C88">
              <w:rPr>
                <w:highlight w:val="yellow"/>
              </w:rPr>
              <w:t>LMF may interact with multiple NG-RAN nodes to provide assistance data information</w:t>
            </w:r>
            <w:r w:rsidRPr="000B0D5D">
              <w:t xml:space="preserve"> for broadcasting. The assistance data information for broadcast may optionally be segmented and/or ciphered by the LMF. The LMF may also interact with AMFs to provide ciphering key data information to the AMF as described in greater detail in TS 23.273 [35].</w:t>
            </w:r>
          </w:p>
          <w:p w14:paraId="332D1106" w14:textId="77777777" w:rsidR="00615E52" w:rsidRPr="000B0D5D" w:rsidRDefault="00615E52" w:rsidP="00615E52">
            <w:r w:rsidRPr="000B0D5D">
              <w:t xml:space="preserve">For positioning of a target UE, the </w:t>
            </w:r>
            <w:r w:rsidRPr="00283C88">
              <w:rPr>
                <w:highlight w:val="yellow"/>
              </w:rPr>
              <w:t xml:space="preserve">LMF decides on the position methods to be used, </w:t>
            </w:r>
            <w:r w:rsidRPr="005E4066">
              <w:rPr>
                <w:highlight w:val="yellow"/>
              </w:rPr>
              <w:t xml:space="preserve">based on factors that may include the LCS Client type, the required QoS, UE positioning capabilities, </w:t>
            </w:r>
            <w:proofErr w:type="spellStart"/>
            <w:r w:rsidRPr="005E4066">
              <w:rPr>
                <w:highlight w:val="yellow"/>
              </w:rPr>
              <w:t>gNB</w:t>
            </w:r>
            <w:proofErr w:type="spellEnd"/>
            <w:r w:rsidRPr="005E4066">
              <w:rPr>
                <w:highlight w:val="yellow"/>
              </w:rPr>
              <w:t xml:space="preserve"> positioning capabilities and ng-</w:t>
            </w:r>
            <w:proofErr w:type="spellStart"/>
            <w:r w:rsidRPr="005E4066">
              <w:rPr>
                <w:highlight w:val="yellow"/>
              </w:rPr>
              <w:t>eNB</w:t>
            </w:r>
            <w:proofErr w:type="spellEnd"/>
            <w:r w:rsidRPr="005E4066">
              <w:rPr>
                <w:highlight w:val="yellow"/>
              </w:rPr>
              <w:t xml:space="preserve"> positioning capabilities.</w:t>
            </w:r>
            <w:r w:rsidRPr="000B0D5D">
              <w:t xml:space="preserve"> </w:t>
            </w:r>
            <w:r w:rsidRPr="005E4066">
              <w:t xml:space="preserve">The LMF then invokes these positioning methods in the UE, serving </w:t>
            </w:r>
            <w:proofErr w:type="spellStart"/>
            <w:r w:rsidRPr="005E4066">
              <w:t>gNB</w:t>
            </w:r>
            <w:proofErr w:type="spellEnd"/>
            <w:r w:rsidRPr="005E4066">
              <w:t xml:space="preserve"> and/or serving ng</w:t>
            </w:r>
            <w:r w:rsidRPr="005E4066">
              <w:noBreakHyphen/>
            </w:r>
            <w:proofErr w:type="spellStart"/>
            <w:r w:rsidRPr="005E4066">
              <w:t>eNB</w:t>
            </w:r>
            <w:proofErr w:type="spellEnd"/>
            <w:r w:rsidRPr="005E4066">
              <w:t>.</w:t>
            </w:r>
            <w:r w:rsidRPr="005E4066">
              <w:rPr>
                <w:highlight w:val="yellow"/>
              </w:rPr>
              <w:t xml:space="preserve"> The positioning methods may yield a location estimate for UE-based position methods and/or positioning measurements for UE-assisted and network-based position methods. The</w:t>
            </w:r>
            <w:r w:rsidRPr="000B0D5D">
              <w:t xml:space="preserve"> </w:t>
            </w:r>
            <w:r w:rsidRPr="00283C88">
              <w:rPr>
                <w:highlight w:val="yellow"/>
              </w:rPr>
              <w:t>LMF may combine all the received results and determine a single location estimate for the target UE (hybrid positioning</w:t>
            </w:r>
            <w:r w:rsidRPr="000B0D5D">
              <w:t>). Additional information like accuracy of the location estimate and velocity may also be determined.</w:t>
            </w:r>
          </w:p>
          <w:p w14:paraId="62F2E872" w14:textId="77777777" w:rsidR="00615E52" w:rsidRPr="000B0D5D" w:rsidRDefault="00615E52" w:rsidP="00615E52">
            <w:r w:rsidRPr="000B0D5D">
              <w:t>The LMF may interact with the AMF to provide (updated) UE Positioning Capability to AMF and to receive stored UE Positioning Capability from AMF as described in TS 23.273 [35].</w:t>
            </w:r>
          </w:p>
          <w:p w14:paraId="36B87824" w14:textId="6173ECE8" w:rsidR="00615E52" w:rsidRPr="00615E52" w:rsidRDefault="00615E52" w:rsidP="00615E52">
            <w:pPr>
              <w:jc w:val="center"/>
            </w:pPr>
            <w:r w:rsidRPr="00E95ACD">
              <w:t>&lt;omitted text&gt;</w:t>
            </w:r>
          </w:p>
        </w:tc>
      </w:tr>
    </w:tbl>
    <w:p w14:paraId="7B5F986C" w14:textId="538DEA16" w:rsidR="0030602A" w:rsidRPr="007F7B65" w:rsidRDefault="007F7B65" w:rsidP="0080088D">
      <w:pPr>
        <w:wordWrap/>
        <w:adjustRightInd w:val="0"/>
        <w:snapToGrid w:val="0"/>
        <w:spacing w:before="100" w:beforeAutospacing="1" w:afterLines="50" w:after="120" w:line="264" w:lineRule="auto"/>
        <w:ind w:firstLine="425"/>
        <w:rPr>
          <w:rFonts w:ascii="Calibri" w:eastAsia="바탕" w:hAnsi="Calibri" w:cs="Calibri"/>
          <w:b/>
          <w:i/>
          <w:sz w:val="22"/>
        </w:rPr>
      </w:pPr>
      <w:r w:rsidRPr="007F7B65">
        <w:rPr>
          <w:rFonts w:ascii="Calibri" w:eastAsia="바탕" w:hAnsi="Calibri" w:cs="Calibri"/>
          <w:sz w:val="22"/>
        </w:rPr>
        <w:t xml:space="preserve">As highlighted, the current </w:t>
      </w:r>
      <w:proofErr w:type="spellStart"/>
      <w:r w:rsidRPr="007F7B65">
        <w:rPr>
          <w:rFonts w:ascii="Calibri" w:eastAsia="바탕" w:hAnsi="Calibri" w:cs="Calibri"/>
          <w:sz w:val="22"/>
        </w:rPr>
        <w:t>gNB</w:t>
      </w:r>
      <w:proofErr w:type="spellEnd"/>
      <w:r w:rsidRPr="007F7B65">
        <w:rPr>
          <w:rFonts w:ascii="Calibri" w:eastAsia="바탕" w:hAnsi="Calibri" w:cs="Calibri"/>
          <w:sz w:val="22"/>
        </w:rPr>
        <w:t xml:space="preserve"> is limited to performing signal measurements and providing the results for position estimation. It does not have the capability to select positioning methods or compute the final location. These responsibilities lie with the LMF.</w:t>
      </w:r>
    </w:p>
    <w:p w14:paraId="5755488D" w14:textId="2C6AFAD2" w:rsidR="0030602A" w:rsidRPr="00416B73" w:rsidRDefault="00B3775B" w:rsidP="0030602A">
      <w:pPr>
        <w:wordWrap/>
        <w:adjustRightInd w:val="0"/>
        <w:snapToGrid w:val="0"/>
        <w:spacing w:before="100" w:beforeAutospacing="1" w:after="100" w:afterAutospacing="1" w:line="264" w:lineRule="auto"/>
        <w:rPr>
          <w:rFonts w:ascii="Calibri" w:eastAsia="바탕" w:hAnsi="Calibri" w:cs="Calibri"/>
          <w:i/>
          <w:sz w:val="22"/>
        </w:rPr>
      </w:pPr>
      <w:bookmarkStart w:id="20" w:name="_Hlk213235022"/>
      <w:r w:rsidRPr="00B3775B">
        <w:rPr>
          <w:rFonts w:ascii="Calibri" w:eastAsia="바탕" w:hAnsi="Calibri" w:cs="Calibri"/>
          <w:b/>
          <w:bCs/>
          <w:i/>
          <w:sz w:val="22"/>
        </w:rPr>
        <w:lastRenderedPageBreak/>
        <w:t>Observation 1:</w:t>
      </w:r>
      <w:r w:rsidRPr="00B3775B">
        <w:rPr>
          <w:rFonts w:ascii="Calibri" w:eastAsia="바탕" w:hAnsi="Calibri" w:cs="Calibri"/>
          <w:i/>
          <w:sz w:val="22"/>
        </w:rPr>
        <w:t xml:space="preserve"> In </w:t>
      </w:r>
      <w:r w:rsidRPr="00416B73">
        <w:rPr>
          <w:rFonts w:ascii="Calibri" w:eastAsia="바탕" w:hAnsi="Calibri" w:cs="Calibri"/>
          <w:i/>
          <w:sz w:val="22"/>
        </w:rPr>
        <w:t xml:space="preserve">the current NG-RAN positioning system, </w:t>
      </w:r>
      <w:r w:rsidR="00EF52B8" w:rsidRPr="00416B73">
        <w:rPr>
          <w:rFonts w:ascii="Calibri" w:eastAsia="바탕" w:hAnsi="Calibri" w:cs="Calibri" w:hint="eastAsia"/>
          <w:i/>
          <w:sz w:val="22"/>
        </w:rPr>
        <w:t xml:space="preserve">since there is no </w:t>
      </w:r>
      <w:proofErr w:type="spellStart"/>
      <w:r w:rsidR="00EF52B8" w:rsidRPr="00416B73">
        <w:rPr>
          <w:rFonts w:ascii="Calibri" w:eastAsia="바탕" w:hAnsi="Calibri" w:cs="Calibri" w:hint="eastAsia"/>
          <w:i/>
          <w:sz w:val="22"/>
        </w:rPr>
        <w:t>gNB</w:t>
      </w:r>
      <w:proofErr w:type="spellEnd"/>
      <w:r w:rsidR="00EF52B8" w:rsidRPr="00416B73">
        <w:rPr>
          <w:rFonts w:ascii="Calibri" w:eastAsia="바탕" w:hAnsi="Calibri" w:cs="Calibri" w:hint="eastAsia"/>
          <w:i/>
          <w:sz w:val="22"/>
        </w:rPr>
        <w:t xml:space="preserve">-based positioning functionality defined, </w:t>
      </w:r>
      <w:r w:rsidR="00EF52B8" w:rsidRPr="00416B73">
        <w:rPr>
          <w:rFonts w:ascii="Calibri" w:eastAsia="바탕" w:hAnsi="Calibri" w:cs="Calibri"/>
          <w:i/>
          <w:sz w:val="22"/>
        </w:rPr>
        <w:t xml:space="preserve">assigning position and velocity calculation tasks to the </w:t>
      </w:r>
      <w:proofErr w:type="spellStart"/>
      <w:r w:rsidR="00EF52B8" w:rsidRPr="00416B73">
        <w:rPr>
          <w:rFonts w:ascii="Calibri" w:eastAsia="바탕" w:hAnsi="Calibri" w:cs="Calibri"/>
          <w:i/>
          <w:sz w:val="22"/>
        </w:rPr>
        <w:t>gNB</w:t>
      </w:r>
      <w:proofErr w:type="spellEnd"/>
      <w:r w:rsidR="00EF52B8" w:rsidRPr="00416B73">
        <w:rPr>
          <w:rFonts w:ascii="Calibri" w:eastAsia="바탕" w:hAnsi="Calibri" w:cs="Calibri"/>
          <w:i/>
          <w:sz w:val="22"/>
        </w:rPr>
        <w:t xml:space="preserve"> for ISAC may introduce </w:t>
      </w:r>
      <w:r w:rsidR="00E40F74" w:rsidRPr="00416B73">
        <w:rPr>
          <w:rFonts w:ascii="Calibri" w:eastAsia="바탕" w:hAnsi="Calibri" w:cs="Calibri" w:hint="eastAsia"/>
          <w:i/>
          <w:sz w:val="22"/>
        </w:rPr>
        <w:t>additional</w:t>
      </w:r>
      <w:r w:rsidR="00EF52B8" w:rsidRPr="00416B73">
        <w:rPr>
          <w:rFonts w:ascii="Calibri" w:eastAsia="바탕" w:hAnsi="Calibri" w:cs="Calibri"/>
          <w:i/>
          <w:sz w:val="22"/>
        </w:rPr>
        <w:t xml:space="preserve"> processing burden due to its functional limitations</w:t>
      </w:r>
      <w:r w:rsidR="00EF52B8" w:rsidRPr="00416B73">
        <w:rPr>
          <w:rFonts w:ascii="Calibri" w:eastAsia="바탕" w:hAnsi="Calibri" w:cs="Calibri" w:hint="eastAsia"/>
          <w:i/>
          <w:sz w:val="22"/>
        </w:rPr>
        <w:t>:</w:t>
      </w:r>
    </w:p>
    <w:p w14:paraId="7E68BCBF" w14:textId="7F5BFC67" w:rsidR="00A47C65" w:rsidRPr="00416B73" w:rsidRDefault="00A47C65"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416B73">
        <w:rPr>
          <w:rFonts w:ascii="Calibri" w:hAnsi="Calibri" w:cs="Calibri"/>
          <w:bCs/>
          <w:i/>
          <w:color w:val="000000"/>
          <w:sz w:val="22"/>
          <w:lang w:val="en-GB" w:eastAsia="zh-CN"/>
        </w:rPr>
        <w:t>gNB</w:t>
      </w:r>
      <w:proofErr w:type="spellEnd"/>
      <w:r w:rsidRPr="00416B73">
        <w:rPr>
          <w:rFonts w:ascii="Calibri" w:hAnsi="Calibri" w:cs="Calibri"/>
          <w:bCs/>
          <w:i/>
          <w:color w:val="000000"/>
          <w:sz w:val="22"/>
          <w:lang w:val="en-GB" w:eastAsia="zh-CN"/>
        </w:rPr>
        <w:t xml:space="preserve"> only provides measurement results </w:t>
      </w:r>
      <w:r w:rsidR="00CE1E41" w:rsidRPr="00416B73">
        <w:rPr>
          <w:rFonts w:ascii="Calibri" w:hAnsi="Calibri" w:cs="Calibri" w:hint="eastAsia"/>
          <w:bCs/>
          <w:i/>
          <w:color w:val="000000"/>
          <w:sz w:val="22"/>
          <w:lang w:val="en-GB"/>
        </w:rPr>
        <w:t>from radio signals</w:t>
      </w:r>
      <w:r w:rsidRPr="00416B73">
        <w:rPr>
          <w:rFonts w:ascii="Calibri" w:hAnsi="Calibri" w:cs="Calibri"/>
          <w:bCs/>
          <w:i/>
          <w:color w:val="000000"/>
          <w:sz w:val="22"/>
          <w:lang w:val="en-GB" w:eastAsia="zh-CN"/>
        </w:rPr>
        <w:t xml:space="preserve">, </w:t>
      </w:r>
    </w:p>
    <w:p w14:paraId="181538BA" w14:textId="137D5D05" w:rsidR="00A47C65" w:rsidRPr="00416B73" w:rsidRDefault="00A47C65"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bCs/>
          <w:i/>
          <w:color w:val="000000"/>
          <w:sz w:val="22"/>
          <w:lang w:val="en-GB" w:eastAsia="zh-CN"/>
        </w:rPr>
        <w:t xml:space="preserve">LMF determines the positioning methods and calculates </w:t>
      </w:r>
      <w:r w:rsidR="00CE1E41" w:rsidRPr="00416B73">
        <w:rPr>
          <w:rFonts w:ascii="Calibri" w:hAnsi="Calibri" w:cs="Calibri" w:hint="eastAsia"/>
          <w:bCs/>
          <w:i/>
          <w:color w:val="000000"/>
          <w:sz w:val="22"/>
          <w:lang w:val="en-GB"/>
        </w:rPr>
        <w:t>a single</w:t>
      </w:r>
      <w:r w:rsidRPr="00416B73">
        <w:rPr>
          <w:rFonts w:ascii="Calibri" w:hAnsi="Calibri" w:cs="Calibri"/>
          <w:bCs/>
          <w:i/>
          <w:color w:val="000000"/>
          <w:sz w:val="22"/>
          <w:lang w:val="en-GB" w:eastAsia="zh-CN"/>
        </w:rPr>
        <w:t xml:space="preserve"> location</w:t>
      </w:r>
      <w:r w:rsidR="00CE1E41" w:rsidRPr="00416B73">
        <w:rPr>
          <w:rFonts w:ascii="Calibri" w:hAnsi="Calibri" w:cs="Calibri" w:hint="eastAsia"/>
          <w:bCs/>
          <w:i/>
          <w:color w:val="000000"/>
          <w:sz w:val="22"/>
          <w:lang w:val="en-GB"/>
        </w:rPr>
        <w:t xml:space="preserve"> estimate</w:t>
      </w:r>
      <w:r w:rsidRPr="00416B73">
        <w:rPr>
          <w:rFonts w:ascii="Calibri" w:hAnsi="Calibri" w:cs="Calibri"/>
          <w:bCs/>
          <w:i/>
          <w:color w:val="000000"/>
          <w:sz w:val="22"/>
          <w:lang w:val="en-GB" w:eastAsia="zh-CN"/>
        </w:rPr>
        <w:t>.</w:t>
      </w:r>
    </w:p>
    <w:bookmarkEnd w:id="20"/>
    <w:p w14:paraId="5419756A" w14:textId="3E352BC7" w:rsidR="00982CB8" w:rsidRPr="00416B73" w:rsidRDefault="00982CB8" w:rsidP="00982CB8">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Similar to the positioning systems described above, </w:t>
      </w:r>
      <w:r w:rsidRPr="00416B73">
        <w:rPr>
          <w:rFonts w:ascii="Calibri" w:eastAsia="바탕" w:hAnsi="Calibri" w:cs="Calibri" w:hint="eastAsia"/>
          <w:sz w:val="22"/>
        </w:rPr>
        <w:t>generating sensing results at</w:t>
      </w:r>
      <w:r w:rsidRPr="00416B73">
        <w:rPr>
          <w:rFonts w:ascii="Calibri" w:eastAsia="바탕" w:hAnsi="Calibri" w:cs="Calibri"/>
          <w:sz w:val="22"/>
        </w:rPr>
        <w:t xml:space="preserve"> a single TRP may be insufficient for accurately estimating position and velocity, particularly in the context of 5G-A ISAC. Generating sensing results—such as position and velocity estimates—based solely on angle and range estimation at a single TRP may not meet accuracy requirements, potentially leading to incorrect </w:t>
      </w:r>
      <w:r w:rsidR="007A4EFE" w:rsidRPr="00416B73">
        <w:rPr>
          <w:rFonts w:ascii="Calibri" w:eastAsia="바탕" w:hAnsi="Calibri" w:cs="Calibri" w:hint="eastAsia"/>
          <w:sz w:val="22"/>
        </w:rPr>
        <w:t>target detection and identification</w:t>
      </w:r>
      <w:r w:rsidRPr="00416B73">
        <w:rPr>
          <w:rFonts w:ascii="Calibri" w:eastAsia="바탕" w:hAnsi="Calibri" w:cs="Calibri"/>
          <w:sz w:val="22"/>
        </w:rPr>
        <w:t>. Furthermore, velocity estimation derived from consecutive position estimates can degrade as positioning errors accumulate.</w:t>
      </w:r>
      <w:r w:rsidRPr="00416B73">
        <w:rPr>
          <w:rFonts w:ascii="Calibri" w:eastAsia="바탕" w:hAnsi="Calibri" w:cs="Calibri" w:hint="eastAsia"/>
          <w:sz w:val="22"/>
        </w:rPr>
        <w:t xml:space="preserve"> </w:t>
      </w:r>
      <w:r w:rsidRPr="00416B73">
        <w:rPr>
          <w:rFonts w:ascii="Calibri" w:eastAsia="바탕" w:hAnsi="Calibri" w:cs="Calibri"/>
          <w:sz w:val="22"/>
        </w:rPr>
        <w:t xml:space="preserve">In dynamic and densely populated environments, determining similarity across continuous measurements for tracking purposes may also result in a high likelihood of misjudgment. Therefore, the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 xml:space="preserve"> capabilities—such as the precision of its sensing signal processing and its ability to detect and identify objects—must be clearly defined</w:t>
      </w:r>
      <w:r w:rsidR="007A4EFE" w:rsidRPr="00416B73">
        <w:rPr>
          <w:rFonts w:ascii="Calibri" w:eastAsia="바탕" w:hAnsi="Calibri" w:cs="Calibri" w:hint="eastAsia"/>
          <w:sz w:val="22"/>
        </w:rPr>
        <w:t xml:space="preserve"> to identify the measurements reporting from </w:t>
      </w:r>
      <w:proofErr w:type="spellStart"/>
      <w:r w:rsidR="007A4EFE" w:rsidRPr="00416B73">
        <w:rPr>
          <w:rFonts w:ascii="Calibri" w:eastAsia="바탕" w:hAnsi="Calibri" w:cs="Calibri" w:hint="eastAsia"/>
          <w:sz w:val="22"/>
        </w:rPr>
        <w:t>gNB</w:t>
      </w:r>
      <w:proofErr w:type="spellEnd"/>
      <w:r w:rsidR="007A4EFE" w:rsidRPr="00416B73">
        <w:rPr>
          <w:rFonts w:ascii="Calibri" w:eastAsia="바탕" w:hAnsi="Calibri" w:cs="Calibri" w:hint="eastAsia"/>
          <w:sz w:val="22"/>
        </w:rPr>
        <w:t xml:space="preserve"> side</w:t>
      </w:r>
      <w:r w:rsidRPr="00416B73">
        <w:rPr>
          <w:rFonts w:ascii="Calibri" w:eastAsia="바탕" w:hAnsi="Calibri" w:cs="Calibri"/>
          <w:sz w:val="22"/>
        </w:rPr>
        <w:t>.</w:t>
      </w:r>
    </w:p>
    <w:p w14:paraId="011F8C99" w14:textId="53A8C023" w:rsidR="00EC28A7" w:rsidRPr="00416B73" w:rsidRDefault="00EC28A7" w:rsidP="00EC28A7">
      <w:pPr>
        <w:wordWrap/>
        <w:adjustRightInd w:val="0"/>
        <w:snapToGrid w:val="0"/>
        <w:spacing w:before="100" w:beforeAutospacing="1" w:after="100" w:afterAutospacing="1" w:line="264" w:lineRule="auto"/>
        <w:rPr>
          <w:rFonts w:ascii="Calibri" w:eastAsia="바탕" w:hAnsi="Calibri" w:cs="Calibri"/>
          <w:i/>
          <w:sz w:val="22"/>
        </w:rPr>
      </w:pPr>
      <w:bookmarkStart w:id="21" w:name="_Hlk213081538"/>
      <w:r w:rsidRPr="00416B73">
        <w:rPr>
          <w:rFonts w:ascii="Calibri" w:eastAsia="바탕" w:hAnsi="Calibri" w:cs="Calibri"/>
          <w:b/>
          <w:bCs/>
          <w:i/>
          <w:sz w:val="22"/>
        </w:rPr>
        <w:t xml:space="preserve">Observation 2: </w:t>
      </w:r>
      <w:r w:rsidRPr="00416B73">
        <w:rPr>
          <w:rFonts w:ascii="Calibri" w:eastAsia="바탕" w:hAnsi="Calibri" w:cs="Calibri" w:hint="eastAsia"/>
          <w:i/>
          <w:sz w:val="22"/>
        </w:rPr>
        <w:t>G</w:t>
      </w:r>
      <w:r w:rsidRPr="00416B73">
        <w:rPr>
          <w:rFonts w:ascii="Calibri" w:eastAsia="바탕" w:hAnsi="Calibri" w:cs="Calibri"/>
          <w:i/>
          <w:sz w:val="22"/>
        </w:rPr>
        <w:t>enerating sensing results at TRP may be insufficient for accurate position and velocity estimation, particularly in dynamic 5G-A ISAC environments.</w:t>
      </w:r>
    </w:p>
    <w:bookmarkEnd w:id="21"/>
    <w:p w14:paraId="6FBA3CE5" w14:textId="70B2464F" w:rsidR="00982CB8" w:rsidRPr="00416B73" w:rsidRDefault="00982CB8" w:rsidP="00982CB8">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At the same time, the role of SF should be clarified, as it is responsible for deriving the final sensing results. The SF can aggregate sensing data from multiple entities and generate highly accurate results by leveraging extensive contextual information.</w:t>
      </w:r>
      <w:r w:rsidR="0062486A" w:rsidRPr="00416B73">
        <w:rPr>
          <w:rFonts w:ascii="Calibri" w:eastAsia="바탕" w:hAnsi="Calibri" w:cs="Calibri" w:hint="eastAsia"/>
          <w:sz w:val="22"/>
        </w:rPr>
        <w:t xml:space="preserve"> By providing i</w:t>
      </w:r>
      <w:r w:rsidR="0062486A" w:rsidRPr="00416B73">
        <w:rPr>
          <w:rFonts w:ascii="Calibri" w:eastAsia="바탕" w:hAnsi="Calibri" w:cs="Calibri"/>
          <w:sz w:val="22"/>
        </w:rPr>
        <w:t xml:space="preserve">ntermediate </w:t>
      </w:r>
      <w:r w:rsidR="0062486A" w:rsidRPr="00416B73">
        <w:rPr>
          <w:rFonts w:ascii="Calibri" w:eastAsia="바탕" w:hAnsi="Calibri" w:cs="Calibri" w:hint="eastAsia"/>
          <w:sz w:val="22"/>
        </w:rPr>
        <w:t>s</w:t>
      </w:r>
      <w:r w:rsidR="0062486A" w:rsidRPr="00416B73">
        <w:rPr>
          <w:rFonts w:ascii="Calibri" w:eastAsia="바탕" w:hAnsi="Calibri" w:cs="Calibri"/>
          <w:sz w:val="22"/>
        </w:rPr>
        <w:t xml:space="preserve">ensing </w:t>
      </w:r>
      <w:r w:rsidR="0062486A" w:rsidRPr="00416B73">
        <w:rPr>
          <w:rFonts w:ascii="Calibri" w:eastAsia="바탕" w:hAnsi="Calibri" w:cs="Calibri" w:hint="eastAsia"/>
          <w:sz w:val="22"/>
        </w:rPr>
        <w:t>r</w:t>
      </w:r>
      <w:r w:rsidR="0062486A" w:rsidRPr="00416B73">
        <w:rPr>
          <w:rFonts w:ascii="Calibri" w:eastAsia="바탕" w:hAnsi="Calibri" w:cs="Calibri"/>
          <w:sz w:val="22"/>
        </w:rPr>
        <w:t>esults</w:t>
      </w:r>
      <w:r w:rsidR="0062486A" w:rsidRPr="00416B73">
        <w:rPr>
          <w:rFonts w:ascii="Calibri" w:eastAsia="바탕" w:hAnsi="Calibri" w:cs="Calibri" w:hint="eastAsia"/>
          <w:sz w:val="22"/>
        </w:rPr>
        <w:t xml:space="preserve">, which can be measurable results from radio signal such as delay/Doppler/angle, to SF from </w:t>
      </w:r>
      <w:proofErr w:type="spellStart"/>
      <w:r w:rsidR="0062486A" w:rsidRPr="00416B73">
        <w:rPr>
          <w:rFonts w:ascii="Calibri" w:eastAsia="바탕" w:hAnsi="Calibri" w:cs="Calibri" w:hint="eastAsia"/>
          <w:sz w:val="22"/>
        </w:rPr>
        <w:t>gNB</w:t>
      </w:r>
      <w:proofErr w:type="spellEnd"/>
      <w:r w:rsidR="0062486A" w:rsidRPr="00416B73">
        <w:rPr>
          <w:rFonts w:ascii="Calibri" w:eastAsia="바탕" w:hAnsi="Calibri" w:cs="Calibri" w:hint="eastAsia"/>
          <w:sz w:val="22"/>
        </w:rPr>
        <w:t>,</w:t>
      </w:r>
      <w:r w:rsidRPr="00416B73">
        <w:rPr>
          <w:rFonts w:ascii="Calibri" w:eastAsia="바탕" w:hAnsi="Calibri" w:cs="Calibri"/>
          <w:sz w:val="22"/>
        </w:rPr>
        <w:t xml:space="preserve"> </w:t>
      </w:r>
      <w:r w:rsidR="002E6DC1" w:rsidRPr="00416B73">
        <w:rPr>
          <w:rFonts w:ascii="Calibri" w:eastAsia="바탕" w:hAnsi="Calibri" w:cs="Calibri" w:hint="eastAsia"/>
          <w:sz w:val="22"/>
        </w:rPr>
        <w:t>i</w:t>
      </w:r>
      <w:r w:rsidRPr="00416B73">
        <w:rPr>
          <w:rFonts w:ascii="Calibri" w:eastAsia="바탕" w:hAnsi="Calibri" w:cs="Calibri"/>
          <w:sz w:val="22"/>
        </w:rPr>
        <w:t xml:space="preserve">t is advisable to delegate </w:t>
      </w:r>
      <w:r w:rsidR="0062486A" w:rsidRPr="00416B73">
        <w:rPr>
          <w:rFonts w:ascii="Calibri" w:eastAsia="바탕" w:hAnsi="Calibri" w:cs="Calibri"/>
          <w:sz w:val="22"/>
        </w:rPr>
        <w:t>determination of sensing results</w:t>
      </w:r>
      <w:r w:rsidRPr="00416B73">
        <w:rPr>
          <w:rFonts w:ascii="Calibri" w:eastAsia="바탕" w:hAnsi="Calibri" w:cs="Calibri"/>
          <w:sz w:val="22"/>
        </w:rPr>
        <w:t xml:space="preserve"> to the SF, provided it is equipped with sufficient auxiliary information and signal processing capabilities.</w:t>
      </w:r>
      <w:r w:rsidR="0062486A" w:rsidRPr="00416B73">
        <w:rPr>
          <w:rFonts w:ascii="Calibri" w:eastAsia="바탕" w:hAnsi="Calibri" w:cs="Calibri" w:hint="eastAsia"/>
          <w:sz w:val="22"/>
        </w:rPr>
        <w:t xml:space="preserve"> </w:t>
      </w:r>
    </w:p>
    <w:p w14:paraId="61F6E8FB" w14:textId="4BC09139" w:rsidR="00EC28A7" w:rsidRPr="00416B73" w:rsidRDefault="00EC28A7" w:rsidP="00EC28A7">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bCs/>
          <w:i/>
          <w:sz w:val="22"/>
        </w:rPr>
        <w:t xml:space="preserve">Observation </w:t>
      </w:r>
      <w:r w:rsidRPr="00416B73">
        <w:rPr>
          <w:rFonts w:ascii="Calibri" w:eastAsia="바탕" w:hAnsi="Calibri" w:cs="Calibri" w:hint="eastAsia"/>
          <w:b/>
          <w:bCs/>
          <w:i/>
          <w:sz w:val="22"/>
        </w:rPr>
        <w:t>3</w:t>
      </w:r>
      <w:r w:rsidRPr="00416B73">
        <w:rPr>
          <w:rFonts w:ascii="Calibri" w:eastAsia="바탕" w:hAnsi="Calibri" w:cs="Calibri"/>
          <w:b/>
          <w:bCs/>
          <w:i/>
          <w:sz w:val="22"/>
        </w:rPr>
        <w:t xml:space="preserve">: </w:t>
      </w:r>
      <w:r w:rsidRPr="00416B73">
        <w:rPr>
          <w:rFonts w:ascii="Calibri" w:eastAsia="바탕" w:hAnsi="Calibri" w:cs="Calibri"/>
          <w:i/>
          <w:sz w:val="22"/>
        </w:rPr>
        <w:t xml:space="preserve">SF </w:t>
      </w:r>
      <w:r w:rsidRPr="00416B73">
        <w:rPr>
          <w:rFonts w:ascii="Calibri" w:eastAsia="바탕" w:hAnsi="Calibri" w:cs="Calibri" w:hint="eastAsia"/>
          <w:i/>
          <w:sz w:val="22"/>
        </w:rPr>
        <w:t>can</w:t>
      </w:r>
      <w:r w:rsidRPr="00416B73">
        <w:rPr>
          <w:rFonts w:ascii="Calibri" w:eastAsia="바탕" w:hAnsi="Calibri" w:cs="Calibri"/>
          <w:i/>
          <w:sz w:val="22"/>
        </w:rPr>
        <w:t xml:space="preserve"> take responsibility for deriving final sensing results by leveraging contextual information and advanced processing capabilities to enhance accuracy.</w:t>
      </w:r>
    </w:p>
    <w:p w14:paraId="3AF6FB06" w14:textId="77777777" w:rsidR="00986734" w:rsidRPr="00416B73" w:rsidRDefault="00986734" w:rsidP="00986734">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To ensure the accuracy of sensing results based on a single TRP, it may be necessary for the sensing function (SF) to provide a substantial amount of auxiliary information, which can result in significant data volume and resource overhead—especially for high-resolution processing. Examples of such auxiliary data include local or global coordinates, historical or contextual background, target-specific features, and other relevant parameters. This not only increases the burden on data transmission but also requires sufficient storage capacity to accommodate the additional information.</w:t>
      </w:r>
    </w:p>
    <w:p w14:paraId="3008EDF9" w14:textId="6FC2E605" w:rsidR="00986734" w:rsidRPr="00416B73" w:rsidRDefault="00FB1085" w:rsidP="00986734">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hint="eastAsia"/>
          <w:b/>
          <w:i/>
          <w:sz w:val="22"/>
        </w:rPr>
        <w:t>O</w:t>
      </w:r>
      <w:r w:rsidR="00986734" w:rsidRPr="00416B73">
        <w:rPr>
          <w:rFonts w:ascii="Calibri" w:eastAsia="바탕" w:hAnsi="Calibri" w:cs="Calibri" w:hint="eastAsia"/>
          <w:b/>
          <w:i/>
          <w:sz w:val="22"/>
        </w:rPr>
        <w:t>bservation</w:t>
      </w:r>
      <w:r w:rsidR="00986734" w:rsidRPr="00416B73">
        <w:rPr>
          <w:rFonts w:ascii="Calibri" w:eastAsia="바탕" w:hAnsi="Calibri" w:cs="Calibri"/>
          <w:b/>
          <w:i/>
          <w:sz w:val="22"/>
        </w:rPr>
        <w:t xml:space="preserve"> </w:t>
      </w:r>
      <w:r w:rsidR="00986734" w:rsidRPr="00416B73">
        <w:rPr>
          <w:rFonts w:ascii="Calibri" w:eastAsia="바탕" w:hAnsi="Calibri" w:cs="Calibri" w:hint="eastAsia"/>
          <w:b/>
          <w:i/>
          <w:sz w:val="22"/>
        </w:rPr>
        <w:t>4</w:t>
      </w:r>
      <w:r w:rsidR="00986734" w:rsidRPr="00416B73">
        <w:rPr>
          <w:rFonts w:ascii="Calibri" w:eastAsia="바탕" w:hAnsi="Calibri" w:cs="Calibri" w:hint="eastAsia"/>
          <w:i/>
          <w:sz w:val="22"/>
        </w:rPr>
        <w:t xml:space="preserve">. </w:t>
      </w:r>
      <w:r w:rsidR="00986734" w:rsidRPr="00416B73">
        <w:rPr>
          <w:rFonts w:ascii="Calibri" w:eastAsia="바탕" w:hAnsi="Calibri" w:cs="Calibri"/>
          <w:i/>
          <w:sz w:val="22"/>
        </w:rPr>
        <w:t>Ensuring accurate sensing results from TRP requires extensive auxiliary information from the SF, leading to increased data transmission and storage overhead.</w:t>
      </w:r>
    </w:p>
    <w:p w14:paraId="1173F369" w14:textId="1E13DD2C" w:rsidR="008B3460" w:rsidRPr="00416B73" w:rsidRDefault="0080060D" w:rsidP="0080060D">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Given these observations, it is proposed that the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 xml:space="preserve"> role be clearly defined to focus on generating and reporting intermediate measurable results—such as delay, Doppler, and angle. The SF, on the other hand, should be responsible for deriving final sensing results by aggregating these measurements from multiple </w:t>
      </w:r>
      <w:proofErr w:type="spellStart"/>
      <w:r w:rsidRPr="00416B73">
        <w:rPr>
          <w:rFonts w:ascii="Calibri" w:eastAsia="바탕" w:hAnsi="Calibri" w:cs="Calibri"/>
          <w:sz w:val="22"/>
        </w:rPr>
        <w:t>gNBs</w:t>
      </w:r>
      <w:proofErr w:type="spellEnd"/>
      <w:r w:rsidRPr="00416B73">
        <w:rPr>
          <w:rFonts w:ascii="Calibri" w:eastAsia="바탕" w:hAnsi="Calibri" w:cs="Calibri"/>
          <w:sz w:val="22"/>
        </w:rPr>
        <w:t>.</w:t>
      </w:r>
      <w:r w:rsidRPr="00416B73">
        <w:rPr>
          <w:rFonts w:ascii="Calibri" w:eastAsia="바탕" w:hAnsi="Calibri" w:cs="Calibri" w:hint="eastAsia"/>
          <w:sz w:val="22"/>
        </w:rPr>
        <w:t xml:space="preserve"> </w:t>
      </w:r>
      <w:r w:rsidRPr="00416B73">
        <w:rPr>
          <w:rFonts w:ascii="Calibri" w:eastAsia="바탕" w:hAnsi="Calibri" w:cs="Calibri"/>
          <w:sz w:val="22"/>
        </w:rPr>
        <w:t xml:space="preserve">Accurate </w:t>
      </w:r>
      <w:r w:rsidRPr="00416B73">
        <w:rPr>
          <w:rFonts w:ascii="Calibri" w:eastAsia="바탕" w:hAnsi="Calibri" w:cs="Calibri" w:hint="eastAsia"/>
          <w:sz w:val="22"/>
        </w:rPr>
        <w:t xml:space="preserve">sensing </w:t>
      </w:r>
      <w:proofErr w:type="gramStart"/>
      <w:r w:rsidRPr="00416B73">
        <w:rPr>
          <w:rFonts w:ascii="Calibri" w:eastAsia="바탕" w:hAnsi="Calibri" w:cs="Calibri"/>
          <w:sz w:val="22"/>
        </w:rPr>
        <w:t>require</w:t>
      </w:r>
      <w:proofErr w:type="gramEnd"/>
      <w:r w:rsidRPr="00416B73">
        <w:rPr>
          <w:rFonts w:ascii="Calibri" w:eastAsia="바탕" w:hAnsi="Calibri" w:cs="Calibri"/>
          <w:sz w:val="22"/>
        </w:rPr>
        <w:t xml:space="preserve"> sufficient auxiliary information and computational resources. With its broader contextual awareness and advanced processing capabilities, the SF is better suited to ensure reliable and precise sensing outcomes. In contrast, a single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may be inadequate for accurate position and velocity estimation, especially </w:t>
      </w:r>
      <w:r w:rsidRPr="00416B73">
        <w:rPr>
          <w:rFonts w:ascii="Calibri" w:eastAsia="바탕" w:hAnsi="Calibri" w:cs="Calibri" w:hint="eastAsia"/>
          <w:sz w:val="22"/>
        </w:rPr>
        <w:t>for</w:t>
      </w:r>
      <w:r w:rsidRPr="00416B73">
        <w:rPr>
          <w:rFonts w:ascii="Calibri" w:eastAsia="바탕" w:hAnsi="Calibri" w:cs="Calibri"/>
          <w:sz w:val="22"/>
        </w:rPr>
        <w:t xml:space="preserve"> 5G-A ISAC.</w:t>
      </w:r>
      <w:r w:rsidRPr="00416B73">
        <w:rPr>
          <w:rFonts w:ascii="Calibri" w:eastAsia="바탕" w:hAnsi="Calibri" w:cs="Calibri" w:hint="eastAsia"/>
          <w:sz w:val="22"/>
        </w:rPr>
        <w:t xml:space="preserve"> </w:t>
      </w:r>
      <w:r w:rsidRPr="00416B73">
        <w:rPr>
          <w:rFonts w:ascii="Calibri" w:eastAsia="바탕" w:hAnsi="Calibri" w:cs="Calibri"/>
          <w:sz w:val="22"/>
        </w:rPr>
        <w:t xml:space="preserve">Therefore, from the RAN1 perspective, it is essential to explicitly define the roles and limitations of both the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and SF to support consistent and </w:t>
      </w:r>
      <w:r w:rsidRPr="00416B73">
        <w:rPr>
          <w:rFonts w:ascii="Calibri" w:eastAsia="바탕" w:hAnsi="Calibri" w:cs="Calibri"/>
          <w:sz w:val="22"/>
        </w:rPr>
        <w:lastRenderedPageBreak/>
        <w:t>high-performance sensing across implementations.</w:t>
      </w:r>
    </w:p>
    <w:p w14:paraId="3A27B94A" w14:textId="77777777" w:rsidR="0080060D" w:rsidRPr="00416B73" w:rsidRDefault="00EC28A7" w:rsidP="0080060D">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bookmarkStart w:id="22" w:name="_Hlk213070508"/>
      <w:bookmarkStart w:id="23" w:name="_Hlk213235123"/>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Pr="00416B73">
        <w:rPr>
          <w:rFonts w:ascii="Calibri" w:eastAsia="바탕" w:hAnsi="Calibri" w:cs="Calibri" w:hint="eastAsia"/>
          <w:b/>
          <w:i/>
          <w:sz w:val="22"/>
        </w:rPr>
        <w:t>1</w:t>
      </w:r>
      <w:r w:rsidRPr="00416B73">
        <w:rPr>
          <w:rFonts w:ascii="Calibri" w:eastAsia="바탕" w:hAnsi="Calibri" w:cs="Calibri" w:hint="eastAsia"/>
          <w:i/>
          <w:sz w:val="22"/>
        </w:rPr>
        <w:t>. Prior to discussion on measurements, c</w:t>
      </w:r>
      <w:r w:rsidRPr="00416B73">
        <w:rPr>
          <w:rFonts w:ascii="Calibri" w:eastAsia="바탕" w:hAnsi="Calibri" w:cs="Calibri"/>
          <w:i/>
          <w:sz w:val="22"/>
        </w:rPr>
        <w:t xml:space="preserve">larify capability and functionality of </w:t>
      </w:r>
      <w:proofErr w:type="spellStart"/>
      <w:r w:rsidRPr="00416B73">
        <w:rPr>
          <w:rFonts w:ascii="Calibri" w:eastAsia="바탕" w:hAnsi="Calibri" w:cs="Calibri"/>
          <w:i/>
          <w:sz w:val="22"/>
        </w:rPr>
        <w:t>gNB</w:t>
      </w:r>
      <w:proofErr w:type="spellEnd"/>
      <w:r w:rsidRPr="00416B73">
        <w:rPr>
          <w:rFonts w:ascii="Calibri" w:eastAsia="바탕" w:hAnsi="Calibri" w:cs="Calibri"/>
          <w:i/>
          <w:sz w:val="22"/>
        </w:rPr>
        <w:t xml:space="preserve"> and SF</w:t>
      </w:r>
      <w:r w:rsidR="00D40624" w:rsidRPr="00416B73">
        <w:rPr>
          <w:rFonts w:ascii="Calibri" w:eastAsia="바탕" w:hAnsi="Calibri" w:cs="Calibri" w:hint="eastAsia"/>
          <w:i/>
          <w:sz w:val="22"/>
        </w:rPr>
        <w:t>.</w:t>
      </w:r>
    </w:p>
    <w:bookmarkEnd w:id="22"/>
    <w:p w14:paraId="7480D2CB" w14:textId="49E394B7" w:rsidR="00BD3359" w:rsidRPr="00416B73" w:rsidRDefault="00BD3359"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416B73">
        <w:rPr>
          <w:rFonts w:ascii="Calibri" w:hAnsi="Calibri" w:cs="Calibri"/>
          <w:bCs/>
          <w:i/>
          <w:color w:val="000000"/>
          <w:sz w:val="22"/>
          <w:lang w:val="en-GB" w:eastAsia="zh-CN"/>
        </w:rPr>
        <w:t>gNB</w:t>
      </w:r>
      <w:proofErr w:type="spellEnd"/>
      <w:r w:rsidRPr="00416B73">
        <w:rPr>
          <w:rFonts w:ascii="Calibri" w:hAnsi="Calibri" w:cs="Calibri"/>
          <w:bCs/>
          <w:i/>
          <w:color w:val="000000"/>
          <w:sz w:val="22"/>
          <w:lang w:val="en-GB" w:eastAsia="zh-CN"/>
        </w:rPr>
        <w:t>: Responsible for generating and reporting intermediate measurable results.</w:t>
      </w:r>
    </w:p>
    <w:p w14:paraId="01F642ED" w14:textId="3EE22380" w:rsidR="00BD3359" w:rsidRPr="00416B73" w:rsidRDefault="00BD3359" w:rsidP="00A47C6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bCs/>
          <w:i/>
          <w:color w:val="000000"/>
          <w:sz w:val="22"/>
          <w:lang w:val="en-GB" w:eastAsia="zh-CN"/>
        </w:rPr>
        <w:t>SF: Responsible for deriving final sensing results</w:t>
      </w:r>
      <w:r w:rsidR="001119DA" w:rsidRPr="00416B73">
        <w:rPr>
          <w:rFonts w:ascii="Calibri" w:hAnsi="Calibri" w:cs="Calibri" w:hint="eastAsia"/>
          <w:bCs/>
          <w:i/>
          <w:color w:val="000000"/>
          <w:sz w:val="22"/>
          <w:lang w:val="en-GB"/>
        </w:rPr>
        <w:t>,</w:t>
      </w:r>
      <w:r w:rsidRPr="00416B73">
        <w:rPr>
          <w:rFonts w:ascii="Calibri" w:hAnsi="Calibri" w:cs="Calibri"/>
          <w:bCs/>
          <w:i/>
          <w:color w:val="000000"/>
          <w:sz w:val="22"/>
          <w:lang w:val="en-GB" w:eastAsia="zh-CN"/>
        </w:rPr>
        <w:t xml:space="preserve"> </w:t>
      </w:r>
      <w:r w:rsidR="001119DA" w:rsidRPr="00416B73">
        <w:rPr>
          <w:rFonts w:ascii="Calibri" w:hAnsi="Calibri" w:cs="Calibri" w:hint="eastAsia"/>
          <w:bCs/>
          <w:i/>
          <w:color w:val="000000"/>
          <w:sz w:val="22"/>
          <w:lang w:val="en-GB"/>
        </w:rPr>
        <w:t xml:space="preserve">potentially </w:t>
      </w:r>
      <w:r w:rsidRPr="00416B73">
        <w:rPr>
          <w:rFonts w:ascii="Calibri" w:hAnsi="Calibri" w:cs="Calibri"/>
          <w:bCs/>
          <w:i/>
          <w:color w:val="000000"/>
          <w:sz w:val="22"/>
          <w:lang w:val="en-GB" w:eastAsia="zh-CN"/>
        </w:rPr>
        <w:t xml:space="preserve">by aggregating measurements from multiple </w:t>
      </w:r>
      <w:proofErr w:type="spellStart"/>
      <w:r w:rsidRPr="00416B73">
        <w:rPr>
          <w:rFonts w:ascii="Calibri" w:hAnsi="Calibri" w:cs="Calibri"/>
          <w:bCs/>
          <w:i/>
          <w:color w:val="000000"/>
          <w:sz w:val="22"/>
          <w:lang w:val="en-GB" w:eastAsia="zh-CN"/>
        </w:rPr>
        <w:t>gNBs</w:t>
      </w:r>
      <w:proofErr w:type="spellEnd"/>
      <w:r w:rsidRPr="00416B73">
        <w:rPr>
          <w:rFonts w:ascii="Calibri" w:hAnsi="Calibri" w:cs="Calibri"/>
          <w:bCs/>
          <w:i/>
          <w:color w:val="000000"/>
          <w:sz w:val="22"/>
          <w:lang w:val="en-GB" w:eastAsia="zh-CN"/>
        </w:rPr>
        <w:t>.</w:t>
      </w:r>
    </w:p>
    <w:bookmarkEnd w:id="23"/>
    <w:p w14:paraId="73CD1A07" w14:textId="716663A3" w:rsidR="002D0989" w:rsidRPr="00416B73" w:rsidRDefault="00D540EC" w:rsidP="00CE6B2B">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hint="eastAsia"/>
          <w:sz w:val="22"/>
        </w:rPr>
        <w:t xml:space="preserve">To identify the measurement level described in the above FL proposal, </w:t>
      </w:r>
      <w:r w:rsidRPr="00416B73">
        <w:rPr>
          <w:rFonts w:ascii="Calibri" w:eastAsia="바탕" w:hAnsi="Calibri" w:cs="Calibri"/>
          <w:sz w:val="22"/>
        </w:rPr>
        <w:t>key definitions and terminologies—such as "path" and "point"—should be clearly defined.</w:t>
      </w:r>
      <w:r w:rsidRPr="00416B73">
        <w:rPr>
          <w:rFonts w:ascii="Calibri" w:eastAsia="바탕" w:hAnsi="Calibri" w:cs="Calibri" w:hint="eastAsia"/>
          <w:sz w:val="22"/>
        </w:rPr>
        <w:t xml:space="preserve"> </w:t>
      </w:r>
      <w:r w:rsidR="00B351A1" w:rsidRPr="00416B73">
        <w:rPr>
          <w:rFonts w:ascii="Calibri" w:eastAsia="바탕" w:hAnsi="Calibri" w:cs="Calibri"/>
          <w:sz w:val="22"/>
        </w:rPr>
        <w:t>In Level 3, a path can be defined as a set of indistinguishable propagation rays sharing a specific tap delay in the delay profile. Notably, a single path may correspond to multiple points with varying angles and/or Doppler values, and can be further decomposed into individual points through post-processing. Conversely, a point</w:t>
      </w:r>
      <w:r w:rsidR="00B351A1" w:rsidRPr="00416B73">
        <w:rPr>
          <w:rFonts w:ascii="Calibri" w:eastAsia="바탕" w:hAnsi="Calibri" w:cs="Calibri" w:hint="eastAsia"/>
          <w:sz w:val="22"/>
        </w:rPr>
        <w:t xml:space="preserve"> in Level 4</w:t>
      </w:r>
      <w:r w:rsidR="00B351A1" w:rsidRPr="00416B73">
        <w:rPr>
          <w:rFonts w:ascii="Calibri" w:eastAsia="바탕" w:hAnsi="Calibri" w:cs="Calibri"/>
          <w:sz w:val="22"/>
        </w:rPr>
        <w:t xml:space="preserve"> can be defined as a resolution grid</w:t>
      </w:r>
      <w:r w:rsidR="007C10A7">
        <w:rPr>
          <w:rFonts w:ascii="Calibri" w:eastAsia="바탕" w:hAnsi="Calibri" w:cs="Calibri" w:hint="eastAsia"/>
          <w:sz w:val="22"/>
        </w:rPr>
        <w:t xml:space="preserve"> in the 3D data cube</w:t>
      </w:r>
      <w:r w:rsidR="00B351A1" w:rsidRPr="00416B73">
        <w:rPr>
          <w:rFonts w:ascii="Calibri" w:eastAsia="바탕" w:hAnsi="Calibri" w:cs="Calibri"/>
          <w:sz w:val="22"/>
        </w:rPr>
        <w:t xml:space="preserve"> formed by delay</w:t>
      </w:r>
      <w:r w:rsidR="007C10A7">
        <w:rPr>
          <w:rFonts w:ascii="Calibri" w:eastAsia="바탕" w:hAnsi="Calibri" w:cs="Calibri" w:hint="eastAsia"/>
          <w:sz w:val="22"/>
        </w:rPr>
        <w:t>,</w:t>
      </w:r>
      <w:r w:rsidR="00B351A1" w:rsidRPr="00416B73">
        <w:rPr>
          <w:rFonts w:ascii="Calibri" w:eastAsia="바탕" w:hAnsi="Calibri" w:cs="Calibri"/>
          <w:sz w:val="22"/>
        </w:rPr>
        <w:t xml:space="preserve"> angle</w:t>
      </w:r>
      <w:r w:rsidR="007C10A7">
        <w:rPr>
          <w:rFonts w:ascii="Calibri" w:eastAsia="바탕" w:hAnsi="Calibri" w:cs="Calibri" w:hint="eastAsia"/>
          <w:sz w:val="22"/>
        </w:rPr>
        <w:t>, and Doppler</w:t>
      </w:r>
      <w:r w:rsidR="00B351A1" w:rsidRPr="00416B73">
        <w:rPr>
          <w:rFonts w:ascii="Calibri" w:eastAsia="바탕" w:hAnsi="Calibri" w:cs="Calibri"/>
          <w:sz w:val="22"/>
        </w:rPr>
        <w:t xml:space="preserve"> dimensions, and </w:t>
      </w:r>
      <w:r w:rsidR="007C10A7">
        <w:rPr>
          <w:rFonts w:ascii="Calibri" w:eastAsia="바탕" w:hAnsi="Calibri" w:cs="Calibri" w:hint="eastAsia"/>
          <w:sz w:val="22"/>
        </w:rPr>
        <w:t>should</w:t>
      </w:r>
      <w:r w:rsidR="00B351A1" w:rsidRPr="00416B73">
        <w:rPr>
          <w:rFonts w:ascii="Calibri" w:eastAsia="바탕" w:hAnsi="Calibri" w:cs="Calibri"/>
          <w:sz w:val="22"/>
        </w:rPr>
        <w:t xml:space="preserve"> be associated with a specific </w:t>
      </w:r>
      <w:r w:rsidR="007C10A7">
        <w:rPr>
          <w:rFonts w:ascii="Calibri" w:eastAsia="바탕" w:hAnsi="Calibri" w:cs="Calibri" w:hint="eastAsia"/>
          <w:sz w:val="22"/>
        </w:rPr>
        <w:t xml:space="preserve">delay, angle, and </w:t>
      </w:r>
      <w:r w:rsidR="00B351A1" w:rsidRPr="00416B73">
        <w:rPr>
          <w:rFonts w:ascii="Calibri" w:eastAsia="바탕" w:hAnsi="Calibri" w:cs="Calibri"/>
          <w:sz w:val="22"/>
        </w:rPr>
        <w:t xml:space="preserve">Doppler value. </w:t>
      </w:r>
      <w:r w:rsidR="002C51EC" w:rsidRPr="002C51EC">
        <w:rPr>
          <w:rFonts w:ascii="Calibri" w:eastAsia="바탕" w:hAnsi="Calibri" w:cs="Calibri"/>
          <w:sz w:val="22"/>
        </w:rPr>
        <w:t xml:space="preserve">The points may represent scattering </w:t>
      </w:r>
      <w:r w:rsidR="002C51EC">
        <w:rPr>
          <w:rFonts w:ascii="Calibri" w:eastAsia="바탕" w:hAnsi="Calibri" w:cs="Calibri" w:hint="eastAsia"/>
          <w:sz w:val="22"/>
        </w:rPr>
        <w:t>point</w:t>
      </w:r>
      <w:r w:rsidR="002C51EC" w:rsidRPr="002C51EC">
        <w:rPr>
          <w:rFonts w:ascii="Calibri" w:eastAsia="바탕" w:hAnsi="Calibri" w:cs="Calibri"/>
          <w:sz w:val="22"/>
        </w:rPr>
        <w:t>s located at different positions, exhibiting different Doppler values</w:t>
      </w:r>
      <w:r w:rsidR="002C51EC">
        <w:rPr>
          <w:rFonts w:ascii="Calibri" w:eastAsia="바탕" w:hAnsi="Calibri" w:cs="Calibri" w:hint="eastAsia"/>
          <w:sz w:val="22"/>
        </w:rPr>
        <w:t>.</w:t>
      </w:r>
      <w:r w:rsidR="00A27BA9">
        <w:rPr>
          <w:rFonts w:ascii="Calibri" w:eastAsia="바탕" w:hAnsi="Calibri" w:cs="Calibri" w:hint="eastAsia"/>
          <w:sz w:val="22"/>
        </w:rPr>
        <w:t xml:space="preserve"> </w:t>
      </w:r>
      <w:r w:rsidR="00E82623" w:rsidRPr="00416B73">
        <w:rPr>
          <w:rFonts w:ascii="Calibri" w:eastAsia="바탕" w:hAnsi="Calibri" w:cs="Calibri"/>
          <w:sz w:val="22"/>
        </w:rPr>
        <w:t xml:space="preserve">From this perspective, if each path can be distinguished by having a unique association with one delay, one Doppler, and one angle, then the concepts of </w:t>
      </w:r>
      <w:r w:rsidR="00E82623" w:rsidRPr="00416B73">
        <w:rPr>
          <w:rFonts w:ascii="Calibri" w:eastAsia="바탕" w:hAnsi="Calibri" w:cs="Calibri" w:hint="eastAsia"/>
          <w:sz w:val="22"/>
        </w:rPr>
        <w:t>Level 3 and Level 4</w:t>
      </w:r>
      <w:r w:rsidR="00E82623" w:rsidRPr="00416B73">
        <w:rPr>
          <w:rFonts w:ascii="Calibri" w:eastAsia="바탕" w:hAnsi="Calibri" w:cs="Calibri"/>
          <w:sz w:val="22"/>
        </w:rPr>
        <w:t xml:space="preserve"> may effectively represent the same </w:t>
      </w:r>
      <w:r w:rsidR="00E82623" w:rsidRPr="00416B73">
        <w:rPr>
          <w:rFonts w:ascii="Calibri" w:eastAsia="바탕" w:hAnsi="Calibri" w:cs="Calibri" w:hint="eastAsia"/>
          <w:sz w:val="22"/>
        </w:rPr>
        <w:t>measurement</w:t>
      </w:r>
      <w:r w:rsidR="00E82623" w:rsidRPr="00416B73">
        <w:rPr>
          <w:rFonts w:ascii="Calibri" w:eastAsia="바탕" w:hAnsi="Calibri" w:cs="Calibri"/>
          <w:sz w:val="22"/>
        </w:rPr>
        <w:t>.</w:t>
      </w:r>
    </w:p>
    <w:p w14:paraId="5D3EC193" w14:textId="394FBBD6" w:rsidR="00E82623" w:rsidRPr="00416B73" w:rsidRDefault="00E82623" w:rsidP="00E82623">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416B73">
        <w:rPr>
          <w:rFonts w:ascii="Calibri" w:eastAsia="바탕" w:hAnsi="Calibri" w:cs="Calibri" w:hint="eastAsia"/>
          <w:b/>
          <w:i/>
          <w:sz w:val="22"/>
        </w:rPr>
        <w:t>Proposal</w:t>
      </w:r>
      <w:r w:rsidRPr="00416B73">
        <w:rPr>
          <w:rFonts w:ascii="Calibri" w:eastAsia="바탕" w:hAnsi="Calibri" w:cs="Calibri"/>
          <w:b/>
          <w:i/>
          <w:sz w:val="22"/>
        </w:rPr>
        <w:t xml:space="preserve"> </w:t>
      </w:r>
      <w:r w:rsidR="002107D5" w:rsidRPr="00416B73">
        <w:rPr>
          <w:rFonts w:ascii="Calibri" w:eastAsia="바탕" w:hAnsi="Calibri" w:cs="Calibri" w:hint="eastAsia"/>
          <w:b/>
          <w:i/>
          <w:sz w:val="22"/>
        </w:rPr>
        <w:t>2</w:t>
      </w:r>
      <w:r w:rsidRPr="00416B73">
        <w:rPr>
          <w:rFonts w:ascii="Calibri" w:eastAsia="바탕" w:hAnsi="Calibri" w:cs="Calibri" w:hint="eastAsia"/>
          <w:i/>
          <w:sz w:val="22"/>
        </w:rPr>
        <w:t>. C</w:t>
      </w:r>
      <w:r w:rsidRPr="00416B73">
        <w:rPr>
          <w:rFonts w:ascii="Calibri" w:eastAsia="바탕" w:hAnsi="Calibri" w:cs="Calibri"/>
          <w:i/>
          <w:sz w:val="22"/>
        </w:rPr>
        <w:t>larify key definitions of ‘</w:t>
      </w:r>
      <w:r w:rsidRPr="00416B73">
        <w:rPr>
          <w:rFonts w:ascii="Calibri" w:eastAsia="바탕" w:hAnsi="Calibri" w:cs="Calibri" w:hint="eastAsia"/>
          <w:i/>
          <w:sz w:val="22"/>
        </w:rPr>
        <w:t>path</w:t>
      </w:r>
      <w:r w:rsidRPr="00416B73">
        <w:rPr>
          <w:rFonts w:ascii="Calibri" w:eastAsia="바탕" w:hAnsi="Calibri" w:cs="Calibri"/>
          <w:i/>
          <w:sz w:val="22"/>
        </w:rPr>
        <w:t>’</w:t>
      </w:r>
      <w:r w:rsidRPr="00416B73">
        <w:rPr>
          <w:rFonts w:ascii="Calibri" w:eastAsia="바탕" w:hAnsi="Calibri" w:cs="Calibri" w:hint="eastAsia"/>
          <w:i/>
          <w:sz w:val="22"/>
        </w:rPr>
        <w:t xml:space="preserve"> and </w:t>
      </w:r>
      <w:r w:rsidRPr="00416B73">
        <w:rPr>
          <w:rFonts w:ascii="Calibri" w:eastAsia="바탕" w:hAnsi="Calibri" w:cs="Calibri"/>
          <w:i/>
          <w:sz w:val="22"/>
        </w:rPr>
        <w:t>‘</w:t>
      </w:r>
      <w:r w:rsidRPr="00416B73">
        <w:rPr>
          <w:rFonts w:ascii="Calibri" w:eastAsia="바탕" w:hAnsi="Calibri" w:cs="Calibri" w:hint="eastAsia"/>
          <w:i/>
          <w:sz w:val="22"/>
        </w:rPr>
        <w:t>point</w:t>
      </w:r>
      <w:r w:rsidRPr="00416B73">
        <w:rPr>
          <w:rFonts w:ascii="Calibri" w:eastAsia="바탕" w:hAnsi="Calibri" w:cs="Calibri"/>
          <w:i/>
          <w:sz w:val="22"/>
        </w:rPr>
        <w:t>’</w:t>
      </w:r>
      <w:r w:rsidRPr="00416B73">
        <w:rPr>
          <w:rFonts w:ascii="Calibri" w:eastAsia="바탕" w:hAnsi="Calibri" w:cs="Calibri" w:hint="eastAsia"/>
          <w:i/>
          <w:sz w:val="22"/>
        </w:rPr>
        <w:t>:</w:t>
      </w:r>
    </w:p>
    <w:p w14:paraId="4B9504E9" w14:textId="1C724D44" w:rsidR="00E82623" w:rsidRPr="00416B73" w:rsidRDefault="00E82623" w:rsidP="00E82623">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hint="eastAsia"/>
          <w:bCs/>
          <w:i/>
          <w:color w:val="000000"/>
          <w:sz w:val="22"/>
          <w:lang w:val="en-GB" w:eastAsia="zh-CN"/>
        </w:rPr>
        <w:t>Path</w:t>
      </w:r>
      <w:r w:rsidRPr="00416B73">
        <w:rPr>
          <w:rFonts w:ascii="Calibri" w:hAnsi="Calibri" w:cs="Calibri"/>
          <w:bCs/>
          <w:i/>
          <w:color w:val="000000"/>
          <w:sz w:val="22"/>
          <w:lang w:val="en-GB" w:eastAsia="zh-CN"/>
        </w:rPr>
        <w:t xml:space="preserve">: defined as a </w:t>
      </w:r>
      <w:r w:rsidRPr="00416B73">
        <w:rPr>
          <w:rFonts w:ascii="Calibri" w:hAnsi="Calibri" w:cs="Calibri" w:hint="eastAsia"/>
          <w:bCs/>
          <w:i/>
          <w:color w:val="000000"/>
          <w:sz w:val="22"/>
          <w:lang w:val="en-GB" w:eastAsia="zh-CN"/>
        </w:rPr>
        <w:t>certain</w:t>
      </w:r>
      <w:r w:rsidRPr="00416B73">
        <w:rPr>
          <w:rFonts w:ascii="Calibri" w:hAnsi="Calibri" w:cs="Calibri"/>
          <w:bCs/>
          <w:i/>
          <w:color w:val="000000"/>
          <w:sz w:val="22"/>
          <w:lang w:val="en-GB" w:eastAsia="zh-CN"/>
        </w:rPr>
        <w:t xml:space="preserve"> tap delay</w:t>
      </w:r>
      <w:r w:rsidRPr="00416B73">
        <w:rPr>
          <w:rFonts w:ascii="Calibri" w:hAnsi="Calibri" w:cs="Calibri" w:hint="eastAsia"/>
          <w:bCs/>
          <w:i/>
          <w:color w:val="000000"/>
          <w:sz w:val="22"/>
          <w:lang w:val="en-GB" w:eastAsia="zh-CN"/>
        </w:rPr>
        <w:t xml:space="preserve"> in delay profile</w:t>
      </w:r>
      <w:r w:rsidR="00825BD3">
        <w:rPr>
          <w:rFonts w:ascii="Calibri" w:hAnsi="Calibri" w:cs="Calibri" w:hint="eastAsia"/>
          <w:bCs/>
          <w:i/>
          <w:color w:val="000000"/>
          <w:sz w:val="22"/>
          <w:lang w:val="en-GB"/>
        </w:rPr>
        <w:t>.</w:t>
      </w:r>
      <w:r w:rsidR="002107D5" w:rsidRPr="00416B73">
        <w:rPr>
          <w:rFonts w:ascii="Calibri" w:hAnsi="Calibri" w:cs="Calibri" w:hint="eastAsia"/>
          <w:bCs/>
          <w:i/>
          <w:color w:val="000000"/>
          <w:sz w:val="22"/>
          <w:lang w:val="en-GB" w:eastAsia="zh-CN"/>
        </w:rPr>
        <w:t xml:space="preserve"> </w:t>
      </w:r>
    </w:p>
    <w:p w14:paraId="1B797A84" w14:textId="16F8E0AD" w:rsidR="00E82623" w:rsidRPr="00416B73" w:rsidRDefault="00E82623" w:rsidP="00E82623">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416B73">
        <w:rPr>
          <w:rFonts w:ascii="Calibri" w:hAnsi="Calibri" w:cs="Calibri" w:hint="eastAsia"/>
          <w:bCs/>
          <w:i/>
          <w:color w:val="000000"/>
          <w:sz w:val="22"/>
          <w:lang w:val="en-GB" w:eastAsia="zh-CN"/>
        </w:rPr>
        <w:t>Point</w:t>
      </w:r>
      <w:r w:rsidRPr="00416B73">
        <w:rPr>
          <w:rFonts w:ascii="Calibri" w:hAnsi="Calibri" w:cs="Calibri"/>
          <w:bCs/>
          <w:i/>
          <w:color w:val="000000"/>
          <w:sz w:val="22"/>
          <w:lang w:val="en-GB" w:eastAsia="zh-CN"/>
        </w:rPr>
        <w:t xml:space="preserve">: defined as a resolution grid within a 3D </w:t>
      </w:r>
      <w:r w:rsidR="007C10A7">
        <w:rPr>
          <w:rFonts w:ascii="Calibri" w:hAnsi="Calibri" w:cs="Calibri" w:hint="eastAsia"/>
          <w:bCs/>
          <w:i/>
          <w:color w:val="000000"/>
          <w:sz w:val="22"/>
          <w:lang w:val="en-GB"/>
        </w:rPr>
        <w:t xml:space="preserve">data </w:t>
      </w:r>
      <w:r w:rsidR="00A27BA9">
        <w:rPr>
          <w:rFonts w:ascii="Calibri" w:hAnsi="Calibri" w:cs="Calibri" w:hint="eastAsia"/>
          <w:bCs/>
          <w:i/>
          <w:color w:val="000000"/>
          <w:sz w:val="22"/>
          <w:lang w:val="en-GB"/>
        </w:rPr>
        <w:t>space</w:t>
      </w:r>
      <w:r w:rsidRPr="00416B73">
        <w:rPr>
          <w:rFonts w:ascii="Calibri" w:hAnsi="Calibri" w:cs="Calibri"/>
          <w:bCs/>
          <w:i/>
          <w:color w:val="000000"/>
          <w:sz w:val="22"/>
          <w:lang w:val="en-GB" w:eastAsia="zh-CN"/>
        </w:rPr>
        <w:t xml:space="preserve"> composed of delay</w:t>
      </w:r>
      <w:r w:rsidR="007C10A7">
        <w:rPr>
          <w:rFonts w:ascii="Calibri" w:hAnsi="Calibri" w:cs="Calibri" w:hint="eastAsia"/>
          <w:bCs/>
          <w:i/>
          <w:color w:val="000000"/>
          <w:sz w:val="22"/>
          <w:lang w:val="en-GB"/>
        </w:rPr>
        <w:t>,</w:t>
      </w:r>
      <w:r w:rsidRPr="00416B73">
        <w:rPr>
          <w:rFonts w:ascii="Calibri" w:hAnsi="Calibri" w:cs="Calibri"/>
          <w:bCs/>
          <w:i/>
          <w:color w:val="000000"/>
          <w:sz w:val="22"/>
          <w:lang w:val="en-GB" w:eastAsia="zh-CN"/>
        </w:rPr>
        <w:t xml:space="preserve"> angle</w:t>
      </w:r>
      <w:r w:rsidR="007C10A7">
        <w:rPr>
          <w:rFonts w:ascii="Calibri" w:hAnsi="Calibri" w:cs="Calibri" w:hint="eastAsia"/>
          <w:bCs/>
          <w:i/>
          <w:color w:val="000000"/>
          <w:sz w:val="22"/>
          <w:lang w:val="en-GB"/>
        </w:rPr>
        <w:t>, and Doppler</w:t>
      </w:r>
      <w:r w:rsidRPr="00416B73">
        <w:rPr>
          <w:rFonts w:ascii="Calibri" w:hAnsi="Calibri" w:cs="Calibri"/>
          <w:bCs/>
          <w:i/>
          <w:color w:val="000000"/>
          <w:sz w:val="22"/>
          <w:lang w:val="en-GB" w:eastAsia="zh-CN"/>
        </w:rPr>
        <w:t xml:space="preserve"> dimensions</w:t>
      </w:r>
      <w:r w:rsidR="00825BD3">
        <w:rPr>
          <w:rFonts w:ascii="Calibri" w:hAnsi="Calibri" w:cs="Calibri" w:hint="eastAsia"/>
          <w:bCs/>
          <w:i/>
          <w:color w:val="000000"/>
          <w:sz w:val="22"/>
          <w:lang w:val="en-GB"/>
        </w:rPr>
        <w:t>.</w:t>
      </w:r>
    </w:p>
    <w:p w14:paraId="35979386" w14:textId="0028B5AF" w:rsidR="00CE6B2B" w:rsidRPr="00416B73" w:rsidRDefault="0072395F" w:rsidP="00CE6B2B">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hint="eastAsia"/>
          <w:sz w:val="22"/>
        </w:rPr>
        <w:t>Specifically, u</w:t>
      </w:r>
      <w:r w:rsidRPr="00416B73">
        <w:rPr>
          <w:rFonts w:ascii="Calibri" w:eastAsia="바탕" w:hAnsi="Calibri" w:cs="Calibri"/>
          <w:sz w:val="22"/>
        </w:rPr>
        <w:t>nlike Level 5/6, which abstract away individual points into object-level representations, Level 4 retains the physical characteristics</w:t>
      </w:r>
      <w:r w:rsidR="00BD3359" w:rsidRPr="00416B73">
        <w:rPr>
          <w:rFonts w:ascii="Calibri" w:eastAsia="바탕" w:hAnsi="Calibri" w:cs="Calibri" w:hint="eastAsia"/>
          <w:sz w:val="22"/>
        </w:rPr>
        <w:t xml:space="preserve"> (e.g., range, velocity, angle)</w:t>
      </w:r>
      <w:r w:rsidRPr="00416B73">
        <w:rPr>
          <w:rFonts w:ascii="Calibri" w:eastAsia="바탕" w:hAnsi="Calibri" w:cs="Calibri"/>
          <w:sz w:val="22"/>
        </w:rPr>
        <w:t xml:space="preserve"> of each sensing point, enabling more flexible post-processing and fusion with external data sources.</w:t>
      </w:r>
      <w:r w:rsidRPr="00416B73">
        <w:rPr>
          <w:rFonts w:ascii="Calibri" w:eastAsia="바탕" w:hAnsi="Calibri" w:cs="Calibri" w:hint="eastAsia"/>
          <w:sz w:val="22"/>
        </w:rPr>
        <w:t xml:space="preserve"> </w:t>
      </w:r>
      <w:r w:rsidRPr="00416B73">
        <w:rPr>
          <w:rFonts w:ascii="Calibri" w:eastAsia="바탕" w:hAnsi="Calibri" w:cs="Calibri"/>
          <w:sz w:val="22"/>
        </w:rPr>
        <w:t xml:space="preserve">Compared to Level </w:t>
      </w:r>
      <w:r w:rsidR="001119DA" w:rsidRPr="00416B73">
        <w:rPr>
          <w:rFonts w:ascii="Calibri" w:eastAsia="바탕" w:hAnsi="Calibri" w:cs="Calibri" w:hint="eastAsia"/>
          <w:sz w:val="22"/>
        </w:rPr>
        <w:t>1/</w:t>
      </w:r>
      <w:r w:rsidRPr="00416B73">
        <w:rPr>
          <w:rFonts w:ascii="Calibri" w:eastAsia="바탕" w:hAnsi="Calibri" w:cs="Calibri"/>
          <w:sz w:val="22"/>
        </w:rPr>
        <w:t xml:space="preserve">2 </w:t>
      </w:r>
      <w:r w:rsidR="001119DA" w:rsidRPr="00416B73">
        <w:rPr>
          <w:rFonts w:ascii="Calibri" w:eastAsia="바탕" w:hAnsi="Calibri" w:cs="Calibri" w:hint="eastAsia"/>
          <w:sz w:val="22"/>
        </w:rPr>
        <w:t>(</w:t>
      </w:r>
      <w:r w:rsidRPr="00416B73">
        <w:rPr>
          <w:rFonts w:ascii="Calibri" w:eastAsia="바탕" w:hAnsi="Calibri" w:cs="Calibri"/>
          <w:sz w:val="22"/>
        </w:rPr>
        <w:t>raw data</w:t>
      </w:r>
      <w:r w:rsidR="001119DA" w:rsidRPr="00416B73">
        <w:rPr>
          <w:rFonts w:ascii="Calibri" w:eastAsia="바탕" w:hAnsi="Calibri" w:cs="Calibri" w:hint="eastAsia"/>
          <w:sz w:val="22"/>
        </w:rPr>
        <w:t>)</w:t>
      </w:r>
      <w:r w:rsidRPr="00416B73">
        <w:rPr>
          <w:rFonts w:ascii="Calibri" w:eastAsia="바탕" w:hAnsi="Calibri" w:cs="Calibri"/>
          <w:sz w:val="22"/>
        </w:rPr>
        <w:t>, Level 4 significantly reduces data volume while maintaining sufficient detail for downstream tasks such as localization</w:t>
      </w:r>
      <w:r w:rsidRPr="00416B73">
        <w:rPr>
          <w:rFonts w:ascii="Calibri" w:eastAsia="바탕" w:hAnsi="Calibri" w:cs="Calibri" w:hint="eastAsia"/>
          <w:sz w:val="22"/>
        </w:rPr>
        <w:t xml:space="preserve"> and</w:t>
      </w:r>
      <w:r w:rsidRPr="00416B73">
        <w:rPr>
          <w:rFonts w:ascii="Calibri" w:eastAsia="바탕" w:hAnsi="Calibri" w:cs="Calibri"/>
          <w:sz w:val="22"/>
        </w:rPr>
        <w:t xml:space="preserve"> trajectory estimation.</w:t>
      </w:r>
      <w:r w:rsidR="00A078DE" w:rsidRPr="00416B73">
        <w:rPr>
          <w:rFonts w:ascii="Calibri" w:eastAsia="바탕" w:hAnsi="Calibri" w:cs="Calibri" w:hint="eastAsia"/>
          <w:sz w:val="22"/>
        </w:rPr>
        <w:t xml:space="preserve"> From </w:t>
      </w:r>
      <w:r w:rsidR="00BD3359" w:rsidRPr="00416B73">
        <w:rPr>
          <w:rFonts w:ascii="Calibri" w:eastAsia="바탕" w:hAnsi="Calibri" w:cs="Calibri"/>
          <w:sz w:val="22"/>
        </w:rPr>
        <w:t>th</w:t>
      </w:r>
      <w:r w:rsidR="00BD3359" w:rsidRPr="00416B73">
        <w:rPr>
          <w:rFonts w:ascii="Calibri" w:eastAsia="바탕" w:hAnsi="Calibri" w:cs="Calibri" w:hint="eastAsia"/>
          <w:sz w:val="22"/>
        </w:rPr>
        <w:t>ese</w:t>
      </w:r>
      <w:r w:rsidR="00BD3359" w:rsidRPr="00416B73">
        <w:rPr>
          <w:rFonts w:ascii="Calibri" w:eastAsia="바탕" w:hAnsi="Calibri" w:cs="Calibri"/>
          <w:sz w:val="22"/>
        </w:rPr>
        <w:t xml:space="preserve"> perspective</w:t>
      </w:r>
      <w:r w:rsidR="00BD3359" w:rsidRPr="00416B73">
        <w:rPr>
          <w:rFonts w:ascii="Calibri" w:eastAsia="바탕" w:hAnsi="Calibri" w:cs="Calibri" w:hint="eastAsia"/>
          <w:sz w:val="22"/>
        </w:rPr>
        <w:t>s</w:t>
      </w:r>
      <w:r w:rsidR="00A078DE" w:rsidRPr="00416B73">
        <w:rPr>
          <w:rFonts w:ascii="Calibri" w:eastAsia="바탕" w:hAnsi="Calibri" w:cs="Calibri" w:hint="eastAsia"/>
          <w:sz w:val="22"/>
        </w:rPr>
        <w:t xml:space="preserve"> such as p</w:t>
      </w:r>
      <w:r w:rsidR="00A078DE" w:rsidRPr="00416B73">
        <w:rPr>
          <w:rFonts w:ascii="Calibri" w:eastAsia="바탕" w:hAnsi="Calibri" w:cs="Calibri"/>
          <w:sz w:val="22"/>
        </w:rPr>
        <w:t xml:space="preserve">reservation of </w:t>
      </w:r>
      <w:r w:rsidR="00A078DE" w:rsidRPr="00416B73">
        <w:rPr>
          <w:rFonts w:ascii="Calibri" w:eastAsia="바탕" w:hAnsi="Calibri" w:cs="Calibri" w:hint="eastAsia"/>
          <w:sz w:val="22"/>
        </w:rPr>
        <w:t>p</w:t>
      </w:r>
      <w:r w:rsidR="00A078DE" w:rsidRPr="00416B73">
        <w:rPr>
          <w:rFonts w:ascii="Calibri" w:eastAsia="바탕" w:hAnsi="Calibri" w:cs="Calibri"/>
          <w:sz w:val="22"/>
        </w:rPr>
        <w:t xml:space="preserve">hysical </w:t>
      </w:r>
      <w:r w:rsidR="00A078DE" w:rsidRPr="00416B73">
        <w:rPr>
          <w:rFonts w:ascii="Calibri" w:eastAsia="바탕" w:hAnsi="Calibri" w:cs="Calibri" w:hint="eastAsia"/>
          <w:sz w:val="22"/>
        </w:rPr>
        <w:t>m</w:t>
      </w:r>
      <w:r w:rsidR="00A078DE" w:rsidRPr="00416B73">
        <w:rPr>
          <w:rFonts w:ascii="Calibri" w:eastAsia="바탕" w:hAnsi="Calibri" w:cs="Calibri"/>
          <w:sz w:val="22"/>
        </w:rPr>
        <w:t>eaning</w:t>
      </w:r>
      <w:r w:rsidR="00A078DE" w:rsidRPr="00416B73">
        <w:rPr>
          <w:rFonts w:ascii="Calibri" w:eastAsia="바탕" w:hAnsi="Calibri" w:cs="Calibri" w:hint="eastAsia"/>
          <w:sz w:val="22"/>
        </w:rPr>
        <w:t xml:space="preserve"> and e</w:t>
      </w:r>
      <w:r w:rsidR="00A078DE" w:rsidRPr="00416B73">
        <w:rPr>
          <w:rFonts w:ascii="Calibri" w:eastAsia="바탕" w:hAnsi="Calibri" w:cs="Calibri"/>
          <w:sz w:val="22"/>
        </w:rPr>
        <w:t>fficiency</w:t>
      </w:r>
      <w:r w:rsidR="00BD3359" w:rsidRPr="00416B73">
        <w:rPr>
          <w:rFonts w:ascii="Calibri" w:eastAsia="바탕" w:hAnsi="Calibri" w:cs="Calibri" w:hint="eastAsia"/>
          <w:sz w:val="22"/>
        </w:rPr>
        <w:t>,</w:t>
      </w:r>
      <w:r w:rsidR="00A078DE" w:rsidRPr="00416B73">
        <w:rPr>
          <w:rFonts w:ascii="Calibri" w:eastAsia="바탕" w:hAnsi="Calibri" w:cs="Calibri" w:hint="eastAsia"/>
          <w:sz w:val="22"/>
        </w:rPr>
        <w:t xml:space="preserve"> </w:t>
      </w:r>
      <w:r w:rsidR="00BD3359" w:rsidRPr="00416B73">
        <w:rPr>
          <w:rFonts w:ascii="Calibri" w:eastAsia="바탕" w:hAnsi="Calibri" w:cs="Calibri" w:hint="eastAsia"/>
          <w:sz w:val="22"/>
        </w:rPr>
        <w:t>level</w:t>
      </w:r>
      <w:r w:rsidR="001119DA" w:rsidRPr="00416B73">
        <w:rPr>
          <w:rFonts w:ascii="Calibri" w:eastAsia="바탕" w:hAnsi="Calibri" w:cs="Calibri" w:hint="eastAsia"/>
          <w:sz w:val="22"/>
        </w:rPr>
        <w:t xml:space="preserve"> </w:t>
      </w:r>
      <w:r w:rsidR="00BD3359" w:rsidRPr="00416B73">
        <w:rPr>
          <w:rFonts w:ascii="Calibri" w:eastAsia="바탕" w:hAnsi="Calibri" w:cs="Calibri" w:hint="eastAsia"/>
          <w:sz w:val="22"/>
        </w:rPr>
        <w:t xml:space="preserve">4 </w:t>
      </w:r>
      <w:r w:rsidR="00BD3359" w:rsidRPr="00416B73">
        <w:rPr>
          <w:rFonts w:ascii="Calibri" w:eastAsia="바탕" w:hAnsi="Calibri" w:cs="Calibri"/>
          <w:sz w:val="22"/>
        </w:rPr>
        <w:t xml:space="preserve">ensures a balance between sensing </w:t>
      </w:r>
      <w:r w:rsidR="00A47C65" w:rsidRPr="00416B73">
        <w:rPr>
          <w:rFonts w:ascii="Calibri" w:eastAsia="바탕" w:hAnsi="Calibri" w:cs="Calibri" w:hint="eastAsia"/>
          <w:sz w:val="22"/>
        </w:rPr>
        <w:t>performance</w:t>
      </w:r>
      <w:r w:rsidR="00BD3359" w:rsidRPr="00416B73">
        <w:rPr>
          <w:rFonts w:ascii="Calibri" w:eastAsia="바탕" w:hAnsi="Calibri" w:cs="Calibri"/>
          <w:sz w:val="22"/>
        </w:rPr>
        <w:t xml:space="preserve"> and practical deployment constraints in </w:t>
      </w:r>
      <w:r w:rsidR="00BD3359" w:rsidRPr="00416B73">
        <w:rPr>
          <w:rFonts w:ascii="Calibri" w:eastAsia="바탕" w:hAnsi="Calibri" w:cs="Calibri" w:hint="eastAsia"/>
          <w:sz w:val="22"/>
        </w:rPr>
        <w:t>5</w:t>
      </w:r>
      <w:r w:rsidR="00BD3359" w:rsidRPr="00416B73">
        <w:rPr>
          <w:rFonts w:ascii="Calibri" w:eastAsia="바탕" w:hAnsi="Calibri" w:cs="Calibri"/>
          <w:sz w:val="22"/>
        </w:rPr>
        <w:t>G</w:t>
      </w:r>
      <w:r w:rsidR="00BD3359" w:rsidRPr="00416B73">
        <w:rPr>
          <w:rFonts w:ascii="Calibri" w:eastAsia="바탕" w:hAnsi="Calibri" w:cs="Calibri" w:hint="eastAsia"/>
          <w:sz w:val="22"/>
        </w:rPr>
        <w:t>-A</w:t>
      </w:r>
      <w:r w:rsidR="00BD3359" w:rsidRPr="00416B73">
        <w:rPr>
          <w:rFonts w:ascii="Calibri" w:eastAsia="바탕" w:hAnsi="Calibri" w:cs="Calibri"/>
          <w:sz w:val="22"/>
        </w:rPr>
        <w:t xml:space="preserve"> </w:t>
      </w:r>
      <w:r w:rsidR="00BD3359" w:rsidRPr="00416B73">
        <w:rPr>
          <w:rFonts w:ascii="Calibri" w:eastAsia="바탕" w:hAnsi="Calibri" w:cs="Calibri" w:hint="eastAsia"/>
          <w:sz w:val="22"/>
        </w:rPr>
        <w:t>sensing systems</w:t>
      </w:r>
      <w:r w:rsidR="00BD3359" w:rsidRPr="00416B73">
        <w:rPr>
          <w:rFonts w:ascii="Calibri" w:eastAsia="바탕" w:hAnsi="Calibri" w:cs="Calibri"/>
          <w:sz w:val="22"/>
        </w:rPr>
        <w:t>.</w:t>
      </w:r>
    </w:p>
    <w:p w14:paraId="15D80975" w14:textId="76F66182" w:rsidR="006E2F1E" w:rsidRDefault="00033759" w:rsidP="00A47C65">
      <w:pPr>
        <w:wordWrap/>
        <w:adjustRightInd w:val="0"/>
        <w:snapToGrid w:val="0"/>
        <w:spacing w:before="100" w:beforeAutospacing="1" w:after="100" w:afterAutospacing="1" w:line="264" w:lineRule="auto"/>
        <w:rPr>
          <w:rFonts w:ascii="Calibri" w:eastAsia="바탕" w:hAnsi="Calibri" w:cs="Calibri"/>
          <w:bCs/>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3</w:t>
      </w:r>
      <w:r w:rsidRPr="00A47C65">
        <w:rPr>
          <w:rFonts w:ascii="Calibri" w:eastAsia="바탕" w:hAnsi="Calibri" w:cs="Calibri" w:hint="eastAsia"/>
          <w:bCs/>
          <w:i/>
          <w:sz w:val="22"/>
        </w:rPr>
        <w:t xml:space="preserve">. </w:t>
      </w:r>
      <w:r>
        <w:rPr>
          <w:rFonts w:ascii="Calibri" w:eastAsia="바탕" w:hAnsi="Calibri" w:cs="Calibri" w:hint="eastAsia"/>
          <w:bCs/>
          <w:i/>
          <w:sz w:val="22"/>
        </w:rPr>
        <w:t xml:space="preserve">Support </w:t>
      </w:r>
      <w:r w:rsidRPr="00A47C65">
        <w:rPr>
          <w:rFonts w:ascii="Calibri" w:eastAsia="바탕" w:hAnsi="Calibri" w:cs="Calibri"/>
          <w:bCs/>
          <w:i/>
          <w:sz w:val="22"/>
        </w:rPr>
        <w:t>Level 4</w:t>
      </w:r>
      <w:r>
        <w:rPr>
          <w:rFonts w:ascii="Calibri" w:eastAsia="바탕" w:hAnsi="Calibri" w:cs="Calibri" w:hint="eastAsia"/>
          <w:bCs/>
          <w:i/>
          <w:sz w:val="22"/>
        </w:rPr>
        <w:t xml:space="preserve"> </w:t>
      </w:r>
      <w:r w:rsidRPr="00A47C65">
        <w:rPr>
          <w:rFonts w:ascii="Calibri" w:eastAsia="바탕" w:hAnsi="Calibri" w:cs="Calibri"/>
          <w:bCs/>
          <w:i/>
          <w:sz w:val="22"/>
        </w:rPr>
        <w:t>Option 1</w:t>
      </w:r>
      <w:r>
        <w:rPr>
          <w:rFonts w:ascii="Calibri" w:eastAsia="바탕" w:hAnsi="Calibri" w:cs="Calibri" w:hint="eastAsia"/>
          <w:bCs/>
          <w:i/>
          <w:sz w:val="22"/>
        </w:rPr>
        <w:t xml:space="preserve"> </w:t>
      </w:r>
      <w:r w:rsidRPr="00A47C65">
        <w:rPr>
          <w:rFonts w:ascii="Calibri" w:eastAsia="바탕" w:hAnsi="Calibri" w:cs="Calibri"/>
          <w:bCs/>
          <w:i/>
          <w:sz w:val="22"/>
        </w:rPr>
        <w:t xml:space="preserve">as </w:t>
      </w:r>
      <w:r w:rsidRPr="00CE6B2B">
        <w:rPr>
          <w:rFonts w:ascii="Calibri" w:eastAsia="바탕" w:hAnsi="Calibri" w:cs="Calibri"/>
          <w:bCs/>
          <w:i/>
          <w:sz w:val="22"/>
        </w:rPr>
        <w:t xml:space="preserve">a </w:t>
      </w:r>
      <w:r w:rsidRPr="00A47C65">
        <w:rPr>
          <w:rFonts w:ascii="Calibri" w:eastAsia="바탕" w:hAnsi="Calibri" w:cs="Calibri"/>
          <w:bCs/>
          <w:i/>
          <w:sz w:val="22"/>
        </w:rPr>
        <w:t xml:space="preserve">measurement </w:t>
      </w:r>
      <w:r w:rsidRPr="00A47C65">
        <w:rPr>
          <w:rFonts w:ascii="Calibri" w:eastAsia="바탕" w:hAnsi="Calibri" w:cs="Calibri" w:hint="eastAsia"/>
          <w:bCs/>
          <w:i/>
          <w:sz w:val="22"/>
        </w:rPr>
        <w:t xml:space="preserve">level </w:t>
      </w:r>
      <w:r w:rsidRPr="00A47C65">
        <w:rPr>
          <w:rFonts w:ascii="Calibri" w:eastAsia="바탕" w:hAnsi="Calibri" w:cs="Calibri"/>
          <w:bCs/>
          <w:i/>
          <w:sz w:val="22"/>
        </w:rPr>
        <w:t xml:space="preserve">for </w:t>
      </w:r>
      <w:r>
        <w:rPr>
          <w:rFonts w:ascii="Calibri" w:eastAsia="바탕" w:hAnsi="Calibri" w:cs="Calibri" w:hint="eastAsia"/>
          <w:bCs/>
          <w:i/>
          <w:sz w:val="22"/>
        </w:rPr>
        <w:t>5G-A</w:t>
      </w:r>
      <w:r w:rsidRPr="00A47C65">
        <w:rPr>
          <w:rFonts w:ascii="Calibri" w:eastAsia="바탕" w:hAnsi="Calibri" w:cs="Calibri"/>
          <w:bCs/>
          <w:i/>
          <w:sz w:val="22"/>
        </w:rPr>
        <w:t xml:space="preserve"> ISAC.</w:t>
      </w:r>
    </w:p>
    <w:p w14:paraId="445E137D" w14:textId="77777777" w:rsidR="00FF7F45" w:rsidRPr="00033759" w:rsidRDefault="00FF7F45" w:rsidP="00A47C65">
      <w:pPr>
        <w:wordWrap/>
        <w:adjustRightInd w:val="0"/>
        <w:snapToGrid w:val="0"/>
        <w:spacing w:before="100" w:beforeAutospacing="1" w:after="100" w:afterAutospacing="1" w:line="264" w:lineRule="auto"/>
        <w:rPr>
          <w:rFonts w:ascii="Calibri" w:eastAsia="바탕" w:hAnsi="Calibri" w:cs="Calibri"/>
          <w:bCs/>
          <w:i/>
          <w:sz w:val="22"/>
        </w:rPr>
      </w:pPr>
    </w:p>
    <w:p w14:paraId="5620DF1D" w14:textId="1FDB6E32" w:rsidR="0080088D" w:rsidRPr="00416B73" w:rsidRDefault="0072395F"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416B73">
        <w:rPr>
          <w:rFonts w:ascii="Arial" w:eastAsia="바탕" w:hAnsi="Arial" w:cs="Arial" w:hint="eastAsia"/>
          <w:kern w:val="0"/>
          <w:sz w:val="28"/>
          <w:szCs w:val="28"/>
        </w:rPr>
        <w:t xml:space="preserve">Measurement </w:t>
      </w:r>
      <w:r w:rsidR="008D4D0F" w:rsidRPr="00416B73">
        <w:rPr>
          <w:rFonts w:ascii="Arial" w:eastAsia="바탕" w:hAnsi="Arial" w:cs="Arial" w:hint="eastAsia"/>
          <w:kern w:val="0"/>
          <w:sz w:val="28"/>
          <w:szCs w:val="28"/>
        </w:rPr>
        <w:t>L</w:t>
      </w:r>
      <w:r w:rsidRPr="00416B73">
        <w:rPr>
          <w:rFonts w:ascii="Arial" w:eastAsia="바탕" w:hAnsi="Arial" w:cs="Arial" w:hint="eastAsia"/>
          <w:kern w:val="0"/>
          <w:sz w:val="28"/>
          <w:szCs w:val="28"/>
        </w:rPr>
        <w:t>ist</w:t>
      </w:r>
      <w:r w:rsidR="008D4D0F" w:rsidRPr="00416B73">
        <w:rPr>
          <w:rFonts w:ascii="Arial" w:eastAsia="바탕" w:hAnsi="Arial" w:cs="Arial" w:hint="eastAsia"/>
          <w:kern w:val="0"/>
          <w:sz w:val="28"/>
          <w:szCs w:val="28"/>
        </w:rPr>
        <w:t xml:space="preserve"> for </w:t>
      </w:r>
      <w:r w:rsidR="006E2F1E" w:rsidRPr="00416B73">
        <w:rPr>
          <w:rFonts w:ascii="Arial" w:eastAsia="바탕" w:hAnsi="Arial" w:cs="Arial" w:hint="eastAsia"/>
          <w:kern w:val="0"/>
          <w:sz w:val="28"/>
          <w:szCs w:val="28"/>
        </w:rPr>
        <w:t>5G-A ISAC</w:t>
      </w:r>
    </w:p>
    <w:p w14:paraId="7CEAEB9F" w14:textId="03EF261F" w:rsidR="00102906" w:rsidRPr="00416B73" w:rsidRDefault="00102906" w:rsidP="00102906">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Beyond functional considerations, reporting raw measurement data at the receiver side can lead to substantial overhead, both in terms of signaling and processing. Moreover, deriving final sensing results often involves high computational complexity, which may be impractical for receivers with limited processing capabilities.</w:t>
      </w:r>
      <w:r w:rsidRPr="00416B73">
        <w:rPr>
          <w:rFonts w:ascii="Calibri" w:eastAsia="바탕" w:hAnsi="Calibri" w:cs="Calibri" w:hint="eastAsia"/>
          <w:sz w:val="22"/>
        </w:rPr>
        <w:t xml:space="preserve"> </w:t>
      </w:r>
      <w:r w:rsidRPr="00416B73">
        <w:rPr>
          <w:rFonts w:ascii="Calibri" w:eastAsia="바탕" w:hAnsi="Calibri" w:cs="Calibri"/>
          <w:sz w:val="22"/>
        </w:rPr>
        <w:t>To streamline efforts during the 5G-Advanced ISAC evaluation phase, it is recommended to reuse the measurement definitions already specified in TR 38.215</w:t>
      </w:r>
      <w:r w:rsidR="005D453A" w:rsidRPr="00416B73">
        <w:rPr>
          <w:rFonts w:ascii="Calibri" w:eastAsia="바탕" w:hAnsi="Calibri" w:cs="Calibri" w:hint="eastAsia"/>
          <w:sz w:val="22"/>
        </w:rPr>
        <w:t xml:space="preserve"> [2]</w:t>
      </w:r>
      <w:r w:rsidRPr="00416B73">
        <w:rPr>
          <w:rFonts w:ascii="Calibri" w:eastAsia="바탕" w:hAnsi="Calibri" w:cs="Calibri"/>
          <w:sz w:val="22"/>
        </w:rPr>
        <w:t>. These definitions offer a well-structured and comprehensive framework for sensing-related parameters—such as delay and angle—that are essential for tasks like ranging and positioning. Leveraging these existing formats helps avoid redundant specification work and promotes alignment across related standards.</w:t>
      </w:r>
      <w:r w:rsidRPr="00416B73">
        <w:rPr>
          <w:rFonts w:ascii="Calibri" w:eastAsia="바탕" w:hAnsi="Calibri" w:cs="Calibri" w:hint="eastAsia"/>
          <w:sz w:val="22"/>
        </w:rPr>
        <w:t xml:space="preserve"> </w:t>
      </w:r>
      <w:r w:rsidRPr="00416B73">
        <w:rPr>
          <w:rFonts w:ascii="Calibri" w:eastAsia="바탕" w:hAnsi="Calibri" w:cs="Calibri"/>
          <w:sz w:val="22"/>
        </w:rPr>
        <w:t>Therefore, a more practical and efficient approach would be to report intermediate results, such as delay, Doppler, and/or angle per detected path or point, rather than raw data or final object-level outputs.</w:t>
      </w:r>
    </w:p>
    <w:p w14:paraId="07D63C9B" w14:textId="6D7C7B8B" w:rsidR="005C7EE6" w:rsidRPr="00416B73" w:rsidRDefault="005C7EE6" w:rsidP="00102906">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i/>
          <w:sz w:val="22"/>
        </w:rPr>
        <w:lastRenderedPageBreak/>
        <w:t xml:space="preserve">Proposal </w:t>
      </w:r>
      <w:r w:rsidR="00FB1085" w:rsidRPr="00416B73">
        <w:rPr>
          <w:rFonts w:ascii="Calibri" w:eastAsia="바탕" w:hAnsi="Calibri" w:cs="Calibri" w:hint="eastAsia"/>
          <w:b/>
          <w:i/>
          <w:sz w:val="22"/>
        </w:rPr>
        <w:t>4</w:t>
      </w:r>
      <w:r w:rsidRPr="00416B73">
        <w:rPr>
          <w:rFonts w:ascii="Calibri" w:eastAsia="바탕" w:hAnsi="Calibri" w:cs="Calibri" w:hint="eastAsia"/>
          <w:i/>
          <w:sz w:val="22"/>
        </w:rPr>
        <w:t xml:space="preserve">: </w:t>
      </w:r>
      <w:r w:rsidR="00102906" w:rsidRPr="00416B73">
        <w:rPr>
          <w:rFonts w:ascii="Calibri" w:eastAsia="바탕" w:hAnsi="Calibri" w:cs="Calibri" w:hint="eastAsia"/>
          <w:i/>
          <w:sz w:val="22"/>
        </w:rPr>
        <w:t>Range</w:t>
      </w:r>
      <w:r w:rsidRPr="00416B73">
        <w:rPr>
          <w:rFonts w:ascii="Calibri" w:eastAsia="바탕" w:hAnsi="Calibri" w:cs="Calibri" w:hint="eastAsia"/>
          <w:i/>
          <w:sz w:val="22"/>
        </w:rPr>
        <w:t>, Doppler, and/or angle per point</w:t>
      </w:r>
      <w:r w:rsidR="00CE1E41" w:rsidRPr="00416B73">
        <w:rPr>
          <w:rFonts w:ascii="Calibri" w:eastAsia="바탕" w:hAnsi="Calibri" w:cs="Calibri" w:hint="eastAsia"/>
          <w:i/>
          <w:sz w:val="22"/>
        </w:rPr>
        <w:t xml:space="preserve"> </w:t>
      </w:r>
      <w:r w:rsidR="00D8209A" w:rsidRPr="00416B73">
        <w:rPr>
          <w:rFonts w:ascii="Calibri" w:eastAsia="바탕" w:hAnsi="Calibri" w:cs="Calibri" w:hint="eastAsia"/>
          <w:i/>
          <w:sz w:val="22"/>
        </w:rPr>
        <w:t>are reported as measurement results</w:t>
      </w:r>
      <w:r w:rsidRPr="00416B73">
        <w:rPr>
          <w:rFonts w:ascii="Calibri" w:eastAsia="바탕" w:hAnsi="Calibri" w:cs="Calibri"/>
          <w:i/>
          <w:sz w:val="22"/>
        </w:rPr>
        <w:t>.</w:t>
      </w:r>
    </w:p>
    <w:p w14:paraId="0433D3FC" w14:textId="3451262C" w:rsidR="000F130C" w:rsidRPr="000F130C" w:rsidRDefault="00BE3422" w:rsidP="00A501D9">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One of the key challenges in defining sensing-related measurements is determining the appropriate reporting quantity and structure. While TS 38.215 specifies measurements for positioning—such as Rx-Tx time difference—to derive location estimates, further study is required to define the measurement parameters suitable for sensing.</w:t>
      </w:r>
      <w:r w:rsidRPr="00416B73">
        <w:rPr>
          <w:rFonts w:ascii="Calibri" w:eastAsia="바탕" w:hAnsi="Calibri" w:cs="Calibri" w:hint="eastAsia"/>
          <w:sz w:val="22"/>
        </w:rPr>
        <w:t xml:space="preserve"> </w:t>
      </w:r>
      <w:r w:rsidRPr="00416B73">
        <w:rPr>
          <w:rFonts w:ascii="Calibri" w:eastAsia="바탕" w:hAnsi="Calibri" w:cs="Calibri"/>
          <w:sz w:val="22"/>
        </w:rPr>
        <w:t xml:space="preserve">In particular, the existing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Rx-Tx time difference, which calculates round-trip time (RTT) between TRP and UE at the subframe level based on the first path, is not directly applicable to TRP-target ranging. Therefore, RTT measurement definitions should be refined from a TRP-based monostatic sensing perspective.</w:t>
      </w:r>
      <w:r w:rsidRPr="00416B73">
        <w:rPr>
          <w:rFonts w:ascii="Calibri" w:eastAsia="바탕" w:hAnsi="Calibri" w:cs="Calibri" w:hint="eastAsia"/>
          <w:sz w:val="22"/>
        </w:rPr>
        <w:t xml:space="preserve"> </w:t>
      </w:r>
      <w:r w:rsidRPr="00416B73">
        <w:rPr>
          <w:rFonts w:ascii="Calibri" w:eastAsia="바탕" w:hAnsi="Calibri" w:cs="Calibri"/>
          <w:sz w:val="22"/>
        </w:rPr>
        <w:t xml:space="preserve">For example, a TRP may measure reception time using the same time unit index (e.g., frame, subframe, slot, or symbol) as the transmission time index. </w:t>
      </w:r>
      <w:r w:rsidR="00A501D9" w:rsidRPr="00416B73">
        <w:rPr>
          <w:rFonts w:ascii="Calibri" w:eastAsia="바탕" w:hAnsi="Calibri" w:cs="Calibri"/>
          <w:sz w:val="22"/>
        </w:rPr>
        <w:t xml:space="preserve">This </w:t>
      </w:r>
      <w:r w:rsidR="00A501D9" w:rsidRPr="00416B73">
        <w:rPr>
          <w:rFonts w:ascii="Calibri" w:eastAsia="바탕" w:hAnsi="Calibri" w:cs="Calibri" w:hint="eastAsia"/>
          <w:sz w:val="22"/>
        </w:rPr>
        <w:t>measurement</w:t>
      </w:r>
      <w:r w:rsidR="00A501D9" w:rsidRPr="00416B73">
        <w:rPr>
          <w:rFonts w:ascii="Calibri" w:eastAsia="바탕" w:hAnsi="Calibri" w:cs="Calibri"/>
          <w:sz w:val="22"/>
        </w:rPr>
        <w:t xml:space="preserve"> can be performed for each detected path and/or target</w:t>
      </w:r>
      <w:r w:rsidR="00A501D9" w:rsidRPr="00416B73">
        <w:rPr>
          <w:rFonts w:ascii="Calibri" w:eastAsia="바탕" w:hAnsi="Calibri" w:cs="Calibri" w:hint="eastAsia"/>
          <w:sz w:val="22"/>
        </w:rPr>
        <w:t>, where</w:t>
      </w:r>
      <w:r w:rsidR="00A501D9" w:rsidRPr="00416B73">
        <w:rPr>
          <w:rFonts w:ascii="Calibri" w:eastAsia="바탕" w:hAnsi="Calibri" w:cs="Calibri"/>
          <w:sz w:val="22"/>
        </w:rPr>
        <w:t xml:space="preserve"> </w:t>
      </w:r>
      <w:r w:rsidR="00A501D9" w:rsidRPr="00416B73">
        <w:rPr>
          <w:rFonts w:ascii="Calibri" w:eastAsia="바탕" w:hAnsi="Calibri" w:cs="Calibri" w:hint="eastAsia"/>
          <w:sz w:val="22"/>
        </w:rPr>
        <w:t>e</w:t>
      </w:r>
      <w:r w:rsidR="00A501D9" w:rsidRPr="00416B73">
        <w:rPr>
          <w:rFonts w:ascii="Calibri" w:eastAsia="바탕" w:hAnsi="Calibri" w:cs="Calibri"/>
          <w:sz w:val="22"/>
        </w:rPr>
        <w:t>ach detected path may be represented as a point characterized by a specific delay</w:t>
      </w:r>
      <w:r w:rsidR="00A72D0A">
        <w:rPr>
          <w:rFonts w:ascii="Calibri" w:eastAsia="바탕" w:hAnsi="Calibri" w:cs="Calibri" w:hint="eastAsia"/>
          <w:sz w:val="22"/>
        </w:rPr>
        <w:t>,</w:t>
      </w:r>
      <w:r w:rsidR="00A501D9" w:rsidRPr="00416B73">
        <w:rPr>
          <w:rFonts w:ascii="Calibri" w:eastAsia="바탕" w:hAnsi="Calibri" w:cs="Calibri"/>
          <w:sz w:val="22"/>
        </w:rPr>
        <w:t xml:space="preserve"> angle</w:t>
      </w:r>
      <w:r w:rsidR="00A72D0A">
        <w:rPr>
          <w:rFonts w:ascii="Calibri" w:eastAsia="바탕" w:hAnsi="Calibri" w:cs="Calibri" w:hint="eastAsia"/>
          <w:sz w:val="22"/>
        </w:rPr>
        <w:t>, and Doppler</w:t>
      </w:r>
      <w:r w:rsidR="00A501D9" w:rsidRPr="00416B73">
        <w:rPr>
          <w:rFonts w:ascii="Calibri" w:eastAsia="바탕" w:hAnsi="Calibri" w:cs="Calibri"/>
          <w:sz w:val="22"/>
        </w:rPr>
        <w:t>, as previously described</w:t>
      </w:r>
      <w:r w:rsidR="00A501D9" w:rsidRPr="00416B73">
        <w:rPr>
          <w:rFonts w:ascii="Calibri" w:eastAsia="바탕" w:hAnsi="Calibri" w:cs="Calibri" w:hint="eastAsia"/>
          <w:sz w:val="22"/>
        </w:rPr>
        <w:t xml:space="preserve">. </w:t>
      </w:r>
      <w:r w:rsidRPr="00416B73">
        <w:rPr>
          <w:rFonts w:ascii="Calibri" w:eastAsia="바탕" w:hAnsi="Calibri" w:cs="Calibri"/>
          <w:sz w:val="22"/>
        </w:rPr>
        <w:t>The TRP can then report the measured monostatic delay along with the corresponding timestamp to the sensing function.</w:t>
      </w:r>
      <w:r w:rsidRPr="00416B73">
        <w:rPr>
          <w:rFonts w:ascii="Calibri" w:eastAsia="바탕" w:hAnsi="Calibri" w:cs="Calibri" w:hint="eastAsia"/>
          <w:sz w:val="22"/>
        </w:rPr>
        <w:t xml:space="preserve"> </w:t>
      </w:r>
      <w:r w:rsidR="00975A0E" w:rsidRPr="00416B73">
        <w:rPr>
          <w:rFonts w:ascii="Calibri" w:eastAsia="바탕" w:hAnsi="Calibri" w:cs="Calibri" w:hint="eastAsia"/>
          <w:sz w:val="22"/>
        </w:rPr>
        <w:t xml:space="preserve">Furthermore, </w:t>
      </w:r>
      <w:r w:rsidR="00DC6753" w:rsidRPr="00416B73">
        <w:rPr>
          <w:rFonts w:ascii="Calibri" w:eastAsia="바탕" w:hAnsi="Calibri" w:cs="Calibri" w:hint="eastAsia"/>
          <w:sz w:val="22"/>
        </w:rPr>
        <w:t>t</w:t>
      </w:r>
      <w:r w:rsidR="00975A0E" w:rsidRPr="00416B73">
        <w:rPr>
          <w:rFonts w:ascii="Calibri" w:eastAsia="바탕" w:hAnsi="Calibri" w:cs="Calibri" w:hint="eastAsia"/>
          <w:sz w:val="22"/>
        </w:rPr>
        <w:t>o reduce the reporting overhead,</w:t>
      </w:r>
      <w:r w:rsidR="00A501D9" w:rsidRPr="00416B73">
        <w:rPr>
          <w:rFonts w:ascii="Calibri" w:eastAsia="바탕" w:hAnsi="Calibri" w:cs="Calibri" w:hint="eastAsia"/>
          <w:sz w:val="22"/>
        </w:rPr>
        <w:t xml:space="preserve"> the</w:t>
      </w:r>
      <w:r w:rsidR="00975A0E" w:rsidRPr="00416B73">
        <w:rPr>
          <w:rFonts w:ascii="Calibri" w:eastAsia="바탕" w:hAnsi="Calibri" w:cs="Calibri" w:hint="eastAsia"/>
          <w:sz w:val="22"/>
        </w:rPr>
        <w:t xml:space="preserve"> interesting </w:t>
      </w:r>
      <w:r w:rsidR="00A501D9" w:rsidRPr="00416B73">
        <w:rPr>
          <w:rFonts w:ascii="Calibri" w:eastAsia="바탕" w:hAnsi="Calibri" w:cs="Calibri" w:hint="eastAsia"/>
          <w:sz w:val="22"/>
        </w:rPr>
        <w:t xml:space="preserve">delay </w:t>
      </w:r>
      <w:r w:rsidR="00975A0E" w:rsidRPr="00416B73">
        <w:rPr>
          <w:rFonts w:ascii="Calibri" w:eastAsia="바탕" w:hAnsi="Calibri" w:cs="Calibri" w:hint="eastAsia"/>
          <w:sz w:val="22"/>
        </w:rPr>
        <w:t xml:space="preserve">range </w:t>
      </w:r>
      <w:r w:rsidR="00A501D9" w:rsidRPr="00416B73">
        <w:rPr>
          <w:rFonts w:ascii="Calibri" w:eastAsia="바탕" w:hAnsi="Calibri" w:cs="Calibri" w:hint="eastAsia"/>
          <w:sz w:val="22"/>
        </w:rPr>
        <w:t>for</w:t>
      </w:r>
      <w:r w:rsidR="00DC6753" w:rsidRPr="00416B73">
        <w:rPr>
          <w:rFonts w:ascii="Calibri" w:eastAsia="바탕" w:hAnsi="Calibri" w:cs="Calibri" w:hint="eastAsia"/>
          <w:sz w:val="22"/>
        </w:rPr>
        <w:t xml:space="preserve"> measure</w:t>
      </w:r>
      <w:r w:rsidR="00A501D9" w:rsidRPr="00416B73">
        <w:rPr>
          <w:rFonts w:ascii="Calibri" w:eastAsia="바탕" w:hAnsi="Calibri" w:cs="Calibri" w:hint="eastAsia"/>
          <w:sz w:val="22"/>
        </w:rPr>
        <w:t>ments</w:t>
      </w:r>
      <w:r w:rsidR="00975A0E" w:rsidRPr="00416B73">
        <w:rPr>
          <w:rFonts w:ascii="Calibri" w:eastAsia="바탕" w:hAnsi="Calibri" w:cs="Calibri" w:hint="eastAsia"/>
          <w:sz w:val="22"/>
        </w:rPr>
        <w:t xml:space="preserve"> can be (pre-)configured by a higher layer</w:t>
      </w:r>
      <w:r w:rsidR="00A501D9" w:rsidRPr="00416B73">
        <w:rPr>
          <w:rFonts w:ascii="Calibri" w:eastAsia="바탕" w:hAnsi="Calibri" w:cs="Calibri" w:hint="eastAsia"/>
          <w:sz w:val="22"/>
        </w:rPr>
        <w:t>.</w:t>
      </w:r>
      <w:r w:rsidR="00A501D9" w:rsidRPr="00416B73">
        <w:t xml:space="preserve"> </w:t>
      </w:r>
      <w:r w:rsidR="00A501D9" w:rsidRPr="00416B73">
        <w:rPr>
          <w:rFonts w:ascii="Calibri" w:eastAsia="바탕" w:hAnsi="Calibri" w:cs="Calibri"/>
          <w:sz w:val="22"/>
        </w:rPr>
        <w:t>Within this range, the monostatic delay of the m-</w:t>
      </w:r>
      <w:proofErr w:type="spellStart"/>
      <w:r w:rsidR="00A501D9" w:rsidRPr="00416B73">
        <w:rPr>
          <w:rFonts w:ascii="Calibri" w:eastAsia="바탕" w:hAnsi="Calibri" w:cs="Calibri"/>
          <w:sz w:val="22"/>
        </w:rPr>
        <w:t>th</w:t>
      </w:r>
      <w:proofErr w:type="spellEnd"/>
      <w:r w:rsidR="00A501D9" w:rsidRPr="00416B73">
        <w:rPr>
          <w:rFonts w:ascii="Calibri" w:eastAsia="바탕" w:hAnsi="Calibri" w:cs="Calibri"/>
          <w:sz w:val="22"/>
        </w:rPr>
        <w:t xml:space="preserve"> detected path may be </w:t>
      </w:r>
      <w:r w:rsidR="00A501D9" w:rsidRPr="00416B73">
        <w:rPr>
          <w:rFonts w:ascii="Calibri" w:eastAsia="바탕" w:hAnsi="Calibri" w:cs="Calibri" w:hint="eastAsia"/>
          <w:sz w:val="22"/>
        </w:rPr>
        <w:t xml:space="preserve">measured and </w:t>
      </w:r>
      <w:r w:rsidR="00A501D9" w:rsidRPr="00416B73">
        <w:rPr>
          <w:rFonts w:ascii="Calibri" w:eastAsia="바탕" w:hAnsi="Calibri" w:cs="Calibri"/>
          <w:sz w:val="22"/>
        </w:rPr>
        <w:t>reported as a relative value with respect to the first detected path</w:t>
      </w:r>
      <w:r w:rsidR="00A501D9" w:rsidRPr="00416B73">
        <w:rPr>
          <w:rFonts w:ascii="Calibri" w:eastAsia="바탕" w:hAnsi="Calibri" w:cs="Calibri" w:hint="eastAsia"/>
          <w:sz w:val="22"/>
        </w:rPr>
        <w:t xml:space="preserve"> within </w:t>
      </w:r>
      <w:r w:rsidR="00DC6753" w:rsidRPr="00416B73">
        <w:rPr>
          <w:rFonts w:ascii="Calibri" w:eastAsia="바탕" w:hAnsi="Calibri" w:cs="Calibri" w:hint="eastAsia"/>
          <w:sz w:val="22"/>
        </w:rPr>
        <w:t>the range.</w:t>
      </w:r>
      <w:r w:rsidR="00A501D9" w:rsidRPr="00416B73">
        <w:rPr>
          <w:rFonts w:ascii="Calibri" w:eastAsia="바탕" w:hAnsi="Calibri" w:cs="Calibri" w:hint="eastAsia"/>
          <w:sz w:val="22"/>
        </w:rPr>
        <w:t xml:space="preserve"> </w:t>
      </w:r>
      <w:r w:rsidRPr="00416B73">
        <w:rPr>
          <w:rFonts w:ascii="Calibri" w:eastAsia="바탕" w:hAnsi="Calibri" w:cs="Calibri"/>
          <w:sz w:val="22"/>
        </w:rPr>
        <w:t>Based on this, the definition of the measurement quantity for ranging can be considered as follows:</w:t>
      </w:r>
    </w:p>
    <w:tbl>
      <w:tblPr>
        <w:tblStyle w:val="aa"/>
        <w:tblW w:w="0" w:type="auto"/>
        <w:tblLook w:val="04A0" w:firstRow="1" w:lastRow="0" w:firstColumn="1" w:lastColumn="0" w:noHBand="0" w:noVBand="1"/>
      </w:tblPr>
      <w:tblGrid>
        <w:gridCol w:w="9362"/>
      </w:tblGrid>
      <w:tr w:rsidR="000F130C" w:rsidRPr="00160AB7" w14:paraId="296293C3" w14:textId="77777777" w:rsidTr="000F130C">
        <w:tc>
          <w:tcPr>
            <w:tcW w:w="9362" w:type="dxa"/>
          </w:tcPr>
          <w:p w14:paraId="229C5152" w14:textId="14E0E71B"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of m-</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defined as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Pr>
                <w:rFonts w:cs="Arial" w:hint="eastAsia"/>
                <w:szCs w:val="18"/>
                <w:lang w:eastAsia="en-GB"/>
              </w:rPr>
              <w:t>–</w:t>
            </w:r>
            <w:r>
              <w:rPr>
                <w:rFonts w:cs="Arial" w:hint="eastAsia"/>
                <w:szCs w:val="18"/>
                <w:vertAlign w:val="subscript"/>
                <w:lang w:eastAsia="en-GB"/>
              </w:rPr>
              <w:t xml:space="preserve"> </w:t>
            </w: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p>
          <w:p w14:paraId="61E87C1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EEDA599"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Where:</w:t>
            </w:r>
          </w:p>
          <w:p w14:paraId="6DF6A23D"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29BAFF30" w14:textId="130EBB39"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proofErr w:type="gramEnd"/>
            <w:r>
              <w:rPr>
                <w:rFonts w:cs="Arial" w:hint="eastAsia"/>
                <w:szCs w:val="18"/>
                <w:lang w:eastAsia="en-GB"/>
              </w:rPr>
              <w:t xml:space="preserve"> </w:t>
            </w:r>
            <w:r w:rsidRPr="00211A07">
              <w:rPr>
                <w:rFonts w:ascii="Times" w:eastAsia="맑은 고딕" w:hAnsi="Times"/>
                <w:lang w:eastAsia="zh-CN"/>
                <w14:ligatures w14:val="standardContextual"/>
              </w:rPr>
              <w:t xml:space="preserve">of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 </w:t>
            </w:r>
            <w:r w:rsidR="00A72D0A">
              <w:rPr>
                <w:rFonts w:ascii="Times" w:eastAsia="맑은 고딕" w:hAnsi="Times" w:hint="eastAsia"/>
                <w14:ligatures w14:val="standardContextual"/>
              </w:rPr>
              <w:t>(or point)</w:t>
            </w:r>
            <w:r w:rsidR="00A72D0A" w:rsidRPr="00211A07">
              <w:rPr>
                <w:rFonts w:ascii="Times" w:eastAsia="맑은 고딕" w:hAnsi="Times"/>
                <w:lang w:eastAsia="zh-CN"/>
                <w14:ligatures w14:val="standardContextual"/>
              </w:rPr>
              <w:t xml:space="preserve"> </w:t>
            </w:r>
            <w:r w:rsidRPr="00211A07">
              <w:rPr>
                <w:rFonts w:ascii="Times" w:eastAsia="맑은 고딕" w:hAnsi="Times"/>
                <w:lang w:eastAsia="zh-CN"/>
                <w14:ligatures w14:val="standardContextual"/>
              </w:rPr>
              <w:t>(</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&gt;=1) is the Transmission and Reception Point (TRP)/Reception Point (RP) received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defined by the </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w:t>
            </w:r>
            <w:proofErr w:type="spellStart"/>
            <w:r w:rsidRPr="00211A07">
              <w:rPr>
                <w:rFonts w:ascii="Times" w:eastAsia="맑은 고딕" w:hAnsi="Times"/>
                <w:lang w:eastAsia="zh-CN"/>
                <w14:ligatures w14:val="standardContextual"/>
              </w:rPr>
              <w:t>th</w:t>
            </w:r>
            <w:proofErr w:type="spellEnd"/>
            <w:r w:rsidRPr="00211A07">
              <w:rPr>
                <w:rFonts w:ascii="Times" w:eastAsia="맑은 고딕" w:hAnsi="Times"/>
                <w:lang w:eastAsia="zh-CN"/>
                <w14:ligatures w14:val="standardContextual"/>
              </w:rPr>
              <w:t xml:space="preserve"> detected path</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in time.</w:t>
            </w:r>
          </w:p>
          <w:p w14:paraId="05DCA630"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7CE0396E" w14:textId="71909000"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r w:rsidRPr="00211A07">
              <w:rPr>
                <w:rFonts w:ascii="Times" w:eastAsia="맑은 고딕" w:hAnsi="Times"/>
                <w:lang w:eastAsia="zh-CN"/>
                <w14:ligatures w14:val="standardContextual"/>
              </w:rPr>
              <w:t xml:space="preserve">The first detected path </w:t>
            </w:r>
            <w:r w:rsidR="00A72D0A">
              <w:rPr>
                <w:rFonts w:ascii="Times" w:eastAsia="맑은 고딕" w:hAnsi="Times" w:hint="eastAsia"/>
                <w14:ligatures w14:val="standardContextual"/>
              </w:rPr>
              <w:t>(or point)</w:t>
            </w:r>
            <w:r w:rsidR="00A72D0A" w:rsidRPr="00211A07">
              <w:rPr>
                <w:rFonts w:ascii="Times" w:eastAsia="맑은 고딕" w:hAnsi="Times"/>
                <w:lang w:eastAsia="zh-CN"/>
                <w14:ligatures w14:val="standardContextual"/>
              </w:rPr>
              <w:t xml:space="preserve"> </w:t>
            </w:r>
            <w:r w:rsidRPr="00211A07">
              <w:rPr>
                <w:rFonts w:ascii="Times" w:eastAsia="맑은 고딕" w:hAnsi="Times"/>
                <w:lang w:eastAsia="zh-CN"/>
                <w14:ligatures w14:val="standardContextual"/>
              </w:rPr>
              <w:t>(</w:t>
            </w:r>
            <w:r w:rsidRPr="00211A07">
              <w:rPr>
                <w:rFonts w:ascii="Times" w:eastAsia="맑은 고딕" w:hAnsi="Times"/>
                <w:i/>
                <w:iCs/>
                <w:lang w:eastAsia="zh-CN"/>
                <w14:ligatures w14:val="standardContextual"/>
              </w:rPr>
              <w:t>m</w:t>
            </w:r>
            <w:r w:rsidRPr="00211A07">
              <w:rPr>
                <w:rFonts w:ascii="Times" w:eastAsia="맑은 고딕" w:hAnsi="Times"/>
                <w:lang w:eastAsia="zh-CN"/>
                <w14:ligatures w14:val="standardContextual"/>
              </w:rPr>
              <w:t xml:space="preserve">=1) is a detected path having smallest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 among the detected paths</w:t>
            </w:r>
            <w:r w:rsidR="00A72D0A">
              <w:rPr>
                <w:rFonts w:ascii="Times" w:eastAsia="맑은 고딕" w:hAnsi="Times" w:hint="eastAsia"/>
                <w14:ligatures w14:val="standardContextual"/>
              </w:rPr>
              <w:t xml:space="preserve"> (or points)</w:t>
            </w:r>
            <w:r w:rsidRPr="00211A07">
              <w:rPr>
                <w:rFonts w:ascii="Times" w:eastAsia="맑은 고딕" w:hAnsi="Times"/>
                <w:lang w:eastAsia="zh-CN"/>
                <w14:ligatures w14:val="standardContextual"/>
              </w:rPr>
              <w:t xml:space="preserve">, where the range of </w:t>
            </w:r>
            <w:proofErr w:type="spellStart"/>
            <w:r w:rsidRPr="00211A07">
              <w:rPr>
                <w:rFonts w:ascii="Times" w:eastAsia="맑은 고딕" w:hAnsi="Times"/>
                <w:lang w:eastAsia="zh-CN"/>
                <w14:ligatures w14:val="standardContextual"/>
              </w:rPr>
              <w:t>gNB</w:t>
            </w:r>
            <w:proofErr w:type="spellEnd"/>
            <w:r w:rsidRPr="00211A07">
              <w:rPr>
                <w:rFonts w:ascii="Times" w:eastAsia="맑은 고딕" w:hAnsi="Times"/>
                <w:lang w:eastAsia="zh-CN"/>
                <w14:ligatures w14:val="standardContextual"/>
              </w:rPr>
              <w:t xml:space="preserve"> monostatic delays of the detected paths</w:t>
            </w:r>
            <w:r w:rsidR="00A72D0A">
              <w:rPr>
                <w:rFonts w:ascii="Times" w:eastAsia="맑은 고딕" w:hAnsi="Times" w:hint="eastAsia"/>
                <w14:ligatures w14:val="standardContextual"/>
              </w:rPr>
              <w:t xml:space="preserve"> (or point)</w:t>
            </w:r>
            <w:r w:rsidRPr="00211A07">
              <w:rPr>
                <w:rFonts w:ascii="Times" w:eastAsia="맑은 고딕" w:hAnsi="Times"/>
                <w:lang w:eastAsia="zh-CN"/>
                <w14:ligatures w14:val="standardContextual"/>
              </w:rPr>
              <w:t xml:space="preserve"> is (pre-)configured by a higher layer or by network.</w:t>
            </w:r>
          </w:p>
          <w:p w14:paraId="4108216E" w14:textId="77777777" w:rsidR="00211A07" w:rsidRPr="00211A07" w:rsidRDefault="00211A07" w:rsidP="00211A07">
            <w:pPr>
              <w:widowControl/>
              <w:tabs>
                <w:tab w:val="left" w:pos="0"/>
              </w:tabs>
              <w:suppressAutoHyphens/>
              <w:wordWrap/>
              <w:autoSpaceDE/>
              <w:autoSpaceDN/>
              <w:jc w:val="left"/>
              <w:rPr>
                <w:rFonts w:ascii="Times" w:eastAsia="맑은 고딕" w:hAnsi="Times"/>
                <w:lang w:eastAsia="zh-CN"/>
                <w14:ligatures w14:val="standardContextual"/>
              </w:rPr>
            </w:pPr>
          </w:p>
          <w:p w14:paraId="576A7049" w14:textId="7A8545E6" w:rsidR="000F130C" w:rsidRPr="00211A07" w:rsidRDefault="00211A07" w:rsidP="00211A07">
            <w:pPr>
              <w:widowControl/>
              <w:tabs>
                <w:tab w:val="left" w:pos="0"/>
              </w:tabs>
              <w:suppressAutoHyphens/>
              <w:wordWrap/>
              <w:autoSpaceDE/>
              <w:autoSpaceDN/>
              <w:jc w:val="left"/>
              <w:rPr>
                <w:rFonts w:ascii="Times" w:eastAsia="맑은 고딕" w:hAnsi="Times"/>
                <w14:ligatures w14:val="standardContextual"/>
              </w:rPr>
            </w:pPr>
            <w:proofErr w:type="spellStart"/>
            <w:r w:rsidRPr="00211A07">
              <w:rPr>
                <w:rFonts w:cs="Arial" w:hint="eastAsia"/>
                <w:i/>
                <w:iCs/>
                <w:szCs w:val="18"/>
                <w:lang w:eastAsia="en-GB"/>
              </w:rPr>
              <w:t>T</w:t>
            </w:r>
            <w:r>
              <w:rPr>
                <w:rFonts w:cs="Arial" w:hint="eastAsia"/>
                <w:szCs w:val="18"/>
                <w:vertAlign w:val="subscript"/>
                <w:lang w:eastAsia="en-GB"/>
              </w:rPr>
              <w:t>gNB</w:t>
            </w:r>
            <w:proofErr w:type="spellEnd"/>
            <w:r>
              <w:rPr>
                <w:rFonts w:cs="Arial" w:hint="eastAsia"/>
                <w:szCs w:val="18"/>
                <w:vertAlign w:val="subscript"/>
                <w:lang w:eastAsia="en-GB"/>
              </w:rPr>
              <w:t>-TX</w:t>
            </w:r>
            <w:r w:rsidRPr="00211A07">
              <w:rPr>
                <w:rFonts w:ascii="Times" w:eastAsia="맑은 고딕" w:hAnsi="Times"/>
                <w:lang w:eastAsia="zh-CN"/>
                <w14:ligatures w14:val="standardContextual"/>
              </w:rPr>
              <w:t xml:space="preserve"> is the TRP/Transmission </w:t>
            </w:r>
            <w:proofErr w:type="gramStart"/>
            <w:r w:rsidRPr="00211A07">
              <w:rPr>
                <w:rFonts w:ascii="Times" w:eastAsia="맑은 고딕" w:hAnsi="Times"/>
                <w:lang w:eastAsia="zh-CN"/>
                <w14:ligatures w14:val="standardContextual"/>
              </w:rPr>
              <w:t>Point(</w:t>
            </w:r>
            <w:proofErr w:type="gramEnd"/>
            <w:r w:rsidRPr="00211A07">
              <w:rPr>
                <w:rFonts w:ascii="Times" w:eastAsia="맑은 고딕" w:hAnsi="Times"/>
                <w:lang w:eastAsia="zh-CN"/>
                <w14:ligatures w14:val="standardContextual"/>
              </w:rPr>
              <w:t>TP) transmit timing of downlink/uplink/flexible/sensing symbol #</w:t>
            </w:r>
            <w:r w:rsidRPr="00211A07">
              <w:rPr>
                <w:rFonts w:ascii="Times" w:eastAsia="맑은 고딕" w:hAnsi="Times"/>
                <w:i/>
                <w:iCs/>
                <w:lang w:eastAsia="zh-CN"/>
                <w14:ligatures w14:val="standardContextual"/>
              </w:rPr>
              <w:t>k</w:t>
            </w:r>
            <w:r w:rsidRPr="00211A07">
              <w:rPr>
                <w:rFonts w:ascii="Times" w:eastAsia="맑은 고딕" w:hAnsi="Times"/>
                <w:lang w:eastAsia="zh-CN"/>
                <w14:ligatures w14:val="standardContextual"/>
              </w:rPr>
              <w:t xml:space="preserve"> of subframe #</w:t>
            </w:r>
            <w:r w:rsidRPr="00211A07">
              <w:rPr>
                <w:rFonts w:ascii="Times" w:eastAsia="맑은 고딕" w:hAnsi="Times"/>
                <w:i/>
                <w:iCs/>
                <w:lang w:eastAsia="zh-CN"/>
                <w14:ligatures w14:val="standardContextual"/>
              </w:rPr>
              <w:t>i</w:t>
            </w:r>
            <w:r w:rsidRPr="00211A07">
              <w:rPr>
                <w:rFonts w:ascii="Times" w:eastAsia="맑은 고딕" w:hAnsi="Times"/>
                <w:lang w:eastAsia="zh-CN"/>
                <w14:ligatures w14:val="standardContextual"/>
              </w:rPr>
              <w:t xml:space="preserve"> that corresponds to the resource used for measuring </w:t>
            </w:r>
            <w:proofErr w:type="spellStart"/>
            <w:r w:rsidRPr="00211A07">
              <w:rPr>
                <w:rFonts w:cs="Arial" w:hint="eastAsia"/>
                <w:i/>
                <w:iCs/>
                <w:szCs w:val="18"/>
                <w:lang w:eastAsia="en-GB"/>
              </w:rPr>
              <w:t>T</w:t>
            </w:r>
            <w:r>
              <w:rPr>
                <w:rFonts w:cs="Arial" w:hint="eastAsia"/>
                <w:szCs w:val="18"/>
                <w:vertAlign w:val="subscript"/>
                <w:lang w:eastAsia="en-GB"/>
              </w:rPr>
              <w:t>gNB-</w:t>
            </w:r>
            <w:proofErr w:type="gramStart"/>
            <w:r>
              <w:rPr>
                <w:rFonts w:cs="Arial" w:hint="eastAsia"/>
                <w:szCs w:val="18"/>
                <w:vertAlign w:val="subscript"/>
                <w:lang w:eastAsia="en-GB"/>
              </w:rPr>
              <w:t>RX</w:t>
            </w:r>
            <w:r>
              <w:rPr>
                <w:rFonts w:cs="Arial" w:hint="eastAsia"/>
                <w:szCs w:val="18"/>
                <w:vertAlign w:val="subscript"/>
              </w:rPr>
              <w:t>,m</w:t>
            </w:r>
            <w:proofErr w:type="spellEnd"/>
            <w:r w:rsidRPr="00211A07">
              <w:rPr>
                <w:rFonts w:ascii="Times" w:eastAsia="맑은 고딕" w:hAnsi="Times"/>
                <w:lang w:eastAsia="zh-CN"/>
                <w14:ligatures w14:val="standardContextual"/>
              </w:rPr>
              <w:t>.</w:t>
            </w:r>
            <w:proofErr w:type="gramEnd"/>
          </w:p>
        </w:tc>
      </w:tr>
    </w:tbl>
    <w:p w14:paraId="6A619436" w14:textId="19C4A52B" w:rsidR="00E716D0" w:rsidRDefault="00E716D0" w:rsidP="00E716D0">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sidR="00FB1085">
        <w:rPr>
          <w:rFonts w:ascii="Calibri" w:eastAsia="바탕" w:hAnsi="Calibri" w:cs="Calibri" w:hint="eastAsia"/>
          <w:b/>
          <w:i/>
          <w:sz w:val="22"/>
        </w:rPr>
        <w:t>5</w:t>
      </w:r>
      <w:r w:rsidRPr="00102906">
        <w:rPr>
          <w:rFonts w:ascii="Calibri" w:eastAsia="바탕" w:hAnsi="Calibri" w:cs="Calibri"/>
          <w:i/>
          <w:sz w:val="22"/>
        </w:rPr>
        <w:t xml:space="preserve">: </w:t>
      </w:r>
      <w:r w:rsidR="00BE3422" w:rsidRPr="00102906">
        <w:rPr>
          <w:rFonts w:ascii="Calibri" w:eastAsia="바탕" w:hAnsi="Calibri" w:cs="Calibri" w:hint="eastAsia"/>
          <w:i/>
          <w:sz w:val="22"/>
        </w:rPr>
        <w:t xml:space="preserve">Refine the definition of </w:t>
      </w:r>
      <w:r w:rsidR="00BE3422" w:rsidRPr="00102906">
        <w:rPr>
          <w:rFonts w:ascii="Calibri" w:eastAsia="바탕" w:hAnsi="Calibri" w:cs="Calibri"/>
          <w:sz w:val="22"/>
        </w:rPr>
        <w:t xml:space="preserve">Rx-Tx time </w:t>
      </w:r>
      <w:r w:rsidR="00BE3422" w:rsidRPr="00102906">
        <w:rPr>
          <w:rFonts w:ascii="Calibri" w:eastAsia="바탕" w:hAnsi="Calibri" w:cs="Calibri"/>
          <w:i/>
          <w:sz w:val="22"/>
        </w:rPr>
        <w:t>difference</w:t>
      </w:r>
      <w:r w:rsidR="00BE3422" w:rsidRPr="00102906">
        <w:rPr>
          <w:rFonts w:ascii="Calibri" w:eastAsia="바탕" w:hAnsi="Calibri" w:cs="Calibri" w:hint="eastAsia"/>
          <w:i/>
          <w:sz w:val="22"/>
        </w:rPr>
        <w:t xml:space="preserve"> for TRP-target ranging</w:t>
      </w:r>
      <w:r w:rsidR="000F130C" w:rsidRPr="00102906">
        <w:rPr>
          <w:rFonts w:ascii="Calibri" w:eastAsia="바탕" w:hAnsi="Calibri" w:cs="Calibri" w:hint="eastAsia"/>
          <w:i/>
          <w:sz w:val="22"/>
        </w:rPr>
        <w:t xml:space="preserve"> to </w:t>
      </w:r>
      <w:r w:rsidR="000F130C" w:rsidRPr="00102906">
        <w:rPr>
          <w:rFonts w:ascii="Calibri" w:eastAsia="바탕" w:hAnsi="Calibri" w:cs="Calibri"/>
          <w:i/>
          <w:sz w:val="22"/>
        </w:rPr>
        <w:t>enabl</w:t>
      </w:r>
      <w:r w:rsidR="000F130C" w:rsidRPr="00102906">
        <w:rPr>
          <w:rFonts w:ascii="Calibri" w:eastAsia="바탕" w:hAnsi="Calibri" w:cs="Calibri" w:hint="eastAsia"/>
          <w:i/>
          <w:sz w:val="22"/>
        </w:rPr>
        <w:t>e</w:t>
      </w:r>
      <w:r w:rsidR="000F130C" w:rsidRPr="00102906">
        <w:rPr>
          <w:rFonts w:ascii="Calibri" w:eastAsia="바탕" w:hAnsi="Calibri" w:cs="Calibri"/>
          <w:i/>
          <w:sz w:val="22"/>
        </w:rPr>
        <w:t xml:space="preserve"> transmission and reception time measurements </w:t>
      </w:r>
      <w:r w:rsidR="000F130C" w:rsidRPr="00102906">
        <w:rPr>
          <w:rFonts w:ascii="Calibri" w:eastAsia="바탕" w:hAnsi="Calibri" w:cs="Calibri" w:hint="eastAsia"/>
          <w:i/>
          <w:sz w:val="22"/>
        </w:rPr>
        <w:t>using</w:t>
      </w:r>
      <w:r w:rsidR="000F130C" w:rsidRPr="00102906">
        <w:rPr>
          <w:rFonts w:ascii="Calibri" w:eastAsia="바탕" w:hAnsi="Calibri" w:cs="Calibri"/>
          <w:i/>
          <w:sz w:val="22"/>
        </w:rPr>
        <w:t xml:space="preserve"> the same </w:t>
      </w:r>
      <w:r w:rsidR="000F130C" w:rsidRPr="00102906">
        <w:rPr>
          <w:rFonts w:ascii="Calibri" w:eastAsia="바탕" w:hAnsi="Calibri" w:cs="Calibri" w:hint="eastAsia"/>
          <w:i/>
          <w:sz w:val="22"/>
        </w:rPr>
        <w:t>time index</w:t>
      </w:r>
      <w:r w:rsidR="000F130C" w:rsidRPr="00102906">
        <w:rPr>
          <w:rFonts w:ascii="Calibri" w:eastAsia="바탕" w:hAnsi="Calibri" w:cs="Calibri"/>
          <w:i/>
          <w:sz w:val="22"/>
        </w:rPr>
        <w:t>, per path</w:t>
      </w:r>
      <w:r w:rsidR="00DC6753">
        <w:rPr>
          <w:rFonts w:ascii="Calibri" w:eastAsia="바탕" w:hAnsi="Calibri" w:cs="Calibri" w:hint="eastAsia"/>
          <w:i/>
          <w:sz w:val="22"/>
        </w:rPr>
        <w:t xml:space="preserve"> (</w:t>
      </w:r>
      <w:r w:rsidR="00A72D0A">
        <w:rPr>
          <w:rFonts w:ascii="Calibri" w:eastAsia="바탕" w:hAnsi="Calibri" w:cs="Calibri" w:hint="eastAsia"/>
          <w:i/>
          <w:sz w:val="22"/>
        </w:rPr>
        <w:t xml:space="preserve">or </w:t>
      </w:r>
      <w:r w:rsidR="00DC6753">
        <w:rPr>
          <w:rFonts w:ascii="Calibri" w:eastAsia="바탕" w:hAnsi="Calibri" w:cs="Calibri" w:hint="eastAsia"/>
          <w:i/>
          <w:sz w:val="22"/>
        </w:rPr>
        <w:t>point)</w:t>
      </w:r>
      <w:r w:rsidR="000F130C" w:rsidRPr="00102906">
        <w:rPr>
          <w:rFonts w:ascii="Calibri" w:eastAsia="바탕" w:hAnsi="Calibri" w:cs="Calibri"/>
          <w:i/>
          <w:sz w:val="22"/>
        </w:rPr>
        <w:t xml:space="preserve"> and/or target.</w:t>
      </w:r>
    </w:p>
    <w:p w14:paraId="43E3AA7A" w14:textId="7720EBF2" w:rsidR="00E40F74" w:rsidRPr="00416B73" w:rsidRDefault="00A84939" w:rsidP="006F39D4">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Moreover, </w:t>
      </w:r>
      <w:r w:rsidRPr="00160AB7">
        <w:rPr>
          <w:rFonts w:ascii="Calibri" w:eastAsia="바탕" w:hAnsi="Calibri" w:cs="Calibri"/>
          <w:sz w:val="22"/>
        </w:rPr>
        <w:t>Doppler-related measurements </w:t>
      </w:r>
      <w:r w:rsidRPr="00160AB7">
        <w:rPr>
          <w:rFonts w:ascii="Calibri" w:eastAsia="바탕" w:hAnsi="Calibri" w:cs="Calibri" w:hint="eastAsia"/>
          <w:sz w:val="22"/>
        </w:rPr>
        <w:t>to attain the target</w:t>
      </w:r>
      <w:r w:rsidRPr="00160AB7">
        <w:rPr>
          <w:rFonts w:ascii="Calibri" w:eastAsia="바탕" w:hAnsi="Calibri" w:cs="Calibri"/>
          <w:sz w:val="22"/>
        </w:rPr>
        <w:t>’</w:t>
      </w:r>
      <w:r w:rsidRPr="00160AB7">
        <w:rPr>
          <w:rFonts w:ascii="Calibri" w:eastAsia="바탕" w:hAnsi="Calibri" w:cs="Calibri" w:hint="eastAsia"/>
          <w:sz w:val="22"/>
        </w:rPr>
        <w:t xml:space="preserve">s velocity and power-related measurements to evaluate </w:t>
      </w:r>
      <w:r w:rsidR="006F39D4" w:rsidRPr="00160AB7">
        <w:rPr>
          <w:rFonts w:ascii="Calibri" w:eastAsia="바탕" w:hAnsi="Calibri" w:cs="Calibri" w:hint="eastAsia"/>
          <w:sz w:val="22"/>
        </w:rPr>
        <w:t xml:space="preserve">false </w:t>
      </w:r>
      <w:r w:rsidR="006F39D4" w:rsidRPr="006B1464">
        <w:rPr>
          <w:rFonts w:ascii="Calibri" w:eastAsia="바탕" w:hAnsi="Calibri" w:cs="Calibri" w:hint="eastAsia"/>
          <w:sz w:val="22"/>
        </w:rPr>
        <w:t>alarm and miss detection performance</w:t>
      </w:r>
      <w:r w:rsidRPr="006B1464">
        <w:rPr>
          <w:rFonts w:ascii="Calibri" w:eastAsia="바탕" w:hAnsi="Calibri" w:cs="Calibri" w:hint="eastAsia"/>
          <w:sz w:val="22"/>
        </w:rPr>
        <w:t xml:space="preserve"> </w:t>
      </w:r>
      <w:r w:rsidRPr="006B1464">
        <w:rPr>
          <w:rFonts w:ascii="Calibri" w:eastAsia="바탕" w:hAnsi="Calibri" w:cs="Calibri"/>
          <w:sz w:val="22"/>
        </w:rPr>
        <w:t>must be newly defined.</w:t>
      </w:r>
      <w:r w:rsidRPr="006B1464">
        <w:rPr>
          <w:rFonts w:ascii="Calibri" w:eastAsia="바탕" w:hAnsi="Calibri" w:cs="Calibri" w:hint="eastAsia"/>
          <w:sz w:val="22"/>
        </w:rPr>
        <w:t xml:space="preserve"> </w:t>
      </w:r>
      <w:r w:rsidR="00A30A94" w:rsidRPr="006B1464">
        <w:rPr>
          <w:rFonts w:ascii="Calibri" w:eastAsia="바탕" w:hAnsi="Calibri" w:cs="Calibri" w:hint="eastAsia"/>
          <w:sz w:val="22"/>
        </w:rPr>
        <w:t xml:space="preserve">Regarding the Doppler-related measurement, it can be obtained by fast Fourier transform (FFT). </w:t>
      </w:r>
      <w:r w:rsidR="006B1464" w:rsidRPr="006B1464">
        <w:rPr>
          <w:rFonts w:ascii="Calibri" w:eastAsia="바탕" w:hAnsi="Calibri" w:cs="Calibri"/>
          <w:sz w:val="22"/>
        </w:rPr>
        <w:t xml:space="preserve">For instance, Doppler can be estimated as an average over a given long-time interval at fixed frequency resource elements, or derived from </w:t>
      </w:r>
      <w:r w:rsidR="006B1464" w:rsidRPr="00416B73">
        <w:rPr>
          <w:rFonts w:ascii="Calibri" w:eastAsia="바탕" w:hAnsi="Calibri" w:cs="Calibri"/>
          <w:sz w:val="22"/>
        </w:rPr>
        <w:t xml:space="preserve">the instantaneous channel impulse response across multiple symbols. The resulting Doppler estimates </w:t>
      </w:r>
      <w:r w:rsidR="006B1464" w:rsidRPr="00416B73">
        <w:rPr>
          <w:rFonts w:ascii="Calibri" w:eastAsia="바탕" w:hAnsi="Calibri" w:cs="Calibri" w:hint="eastAsia"/>
          <w:sz w:val="22"/>
        </w:rPr>
        <w:t xml:space="preserve">cab be </w:t>
      </w:r>
      <w:r w:rsidR="006B1464" w:rsidRPr="00416B73">
        <w:rPr>
          <w:rFonts w:ascii="Calibri" w:eastAsia="바탕" w:hAnsi="Calibri" w:cs="Calibri"/>
          <w:sz w:val="22"/>
        </w:rPr>
        <w:t>reported along with their corresponding timestamp, which are aligned with specific temporal reference point within the CPI (Coherent Processing Interval)</w:t>
      </w:r>
      <w:r w:rsidR="006B1464" w:rsidRPr="00416B73">
        <w:rPr>
          <w:rFonts w:ascii="Calibri" w:eastAsia="바탕" w:hAnsi="Calibri" w:cs="Calibri" w:hint="eastAsia"/>
          <w:sz w:val="22"/>
        </w:rPr>
        <w:t>.</w:t>
      </w:r>
    </w:p>
    <w:p w14:paraId="70A95A54" w14:textId="5B175E00" w:rsidR="00DA27AC" w:rsidRPr="00416B73" w:rsidRDefault="00DA27AC" w:rsidP="00DA27AC">
      <w:pPr>
        <w:wordWrap/>
        <w:adjustRightInd w:val="0"/>
        <w:snapToGrid w:val="0"/>
        <w:spacing w:before="100" w:beforeAutospacing="1" w:after="100" w:afterAutospacing="1" w:line="264" w:lineRule="auto"/>
        <w:rPr>
          <w:rFonts w:ascii="Calibri" w:eastAsia="바탕" w:hAnsi="Calibri" w:cs="Calibri"/>
          <w:i/>
          <w:sz w:val="22"/>
        </w:rPr>
      </w:pPr>
      <w:r w:rsidRPr="00416B73">
        <w:rPr>
          <w:rFonts w:ascii="Calibri" w:eastAsia="바탕" w:hAnsi="Calibri" w:cs="Calibri"/>
          <w:b/>
          <w:i/>
          <w:sz w:val="22"/>
        </w:rPr>
        <w:t xml:space="preserve">Proposal </w:t>
      </w:r>
      <w:r w:rsidR="00FB1085" w:rsidRPr="00416B73">
        <w:rPr>
          <w:rFonts w:ascii="Calibri" w:eastAsia="바탕" w:hAnsi="Calibri" w:cs="Calibri" w:hint="eastAsia"/>
          <w:b/>
          <w:i/>
          <w:sz w:val="22"/>
        </w:rPr>
        <w:t>6</w:t>
      </w:r>
      <w:r w:rsidRPr="00416B73">
        <w:rPr>
          <w:rFonts w:ascii="Calibri" w:eastAsia="바탕" w:hAnsi="Calibri" w:cs="Calibri"/>
          <w:i/>
          <w:sz w:val="22"/>
        </w:rPr>
        <w:t xml:space="preserve">: </w:t>
      </w:r>
      <w:r w:rsidR="006B1464" w:rsidRPr="00416B73">
        <w:rPr>
          <w:rFonts w:ascii="Calibri" w:eastAsia="바탕" w:hAnsi="Calibri" w:cs="Calibri"/>
          <w:i/>
          <w:sz w:val="22"/>
        </w:rPr>
        <w:t xml:space="preserve">Doppler measurements </w:t>
      </w:r>
      <w:r w:rsidR="006B1464" w:rsidRPr="00416B73">
        <w:rPr>
          <w:rFonts w:ascii="Calibri" w:eastAsia="바탕" w:hAnsi="Calibri" w:cs="Calibri" w:hint="eastAsia"/>
          <w:i/>
          <w:sz w:val="22"/>
        </w:rPr>
        <w:t>can</w:t>
      </w:r>
      <w:r w:rsidR="006B1464" w:rsidRPr="00416B73">
        <w:rPr>
          <w:rFonts w:ascii="Calibri" w:eastAsia="바탕" w:hAnsi="Calibri" w:cs="Calibri"/>
          <w:i/>
          <w:sz w:val="22"/>
        </w:rPr>
        <w:t xml:space="preserve"> be obtained via FFT over a long</w:t>
      </w:r>
      <w:r w:rsidR="00416B73">
        <w:rPr>
          <w:rFonts w:ascii="Calibri" w:eastAsia="바탕" w:hAnsi="Calibri" w:cs="Calibri" w:hint="eastAsia"/>
          <w:i/>
          <w:sz w:val="22"/>
        </w:rPr>
        <w:t>-</w:t>
      </w:r>
      <w:r w:rsidR="006B1464" w:rsidRPr="00416B73">
        <w:rPr>
          <w:rFonts w:ascii="Calibri" w:eastAsia="바탕" w:hAnsi="Calibri" w:cs="Calibri"/>
          <w:i/>
          <w:sz w:val="22"/>
        </w:rPr>
        <w:t xml:space="preserve">time scale and reported alongside the </w:t>
      </w:r>
      <w:r w:rsidR="00BC1E15" w:rsidRPr="00416B73">
        <w:rPr>
          <w:rFonts w:ascii="Calibri" w:eastAsia="바탕" w:hAnsi="Calibri" w:cs="Calibri" w:hint="eastAsia"/>
          <w:i/>
          <w:sz w:val="22"/>
        </w:rPr>
        <w:t>corresponding</w:t>
      </w:r>
      <w:r w:rsidR="006B1464" w:rsidRPr="00416B73">
        <w:rPr>
          <w:rFonts w:ascii="Calibri" w:eastAsia="바탕" w:hAnsi="Calibri" w:cs="Calibri"/>
          <w:i/>
          <w:sz w:val="22"/>
        </w:rPr>
        <w:t xml:space="preserve"> timestamp reflecting the reference time of estimation.</w:t>
      </w:r>
    </w:p>
    <w:p w14:paraId="4F748594" w14:textId="6825C1C3" w:rsidR="00436154" w:rsidRPr="00160AB7" w:rsidRDefault="00F47B9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Power-related measurements, such as received power, are essential for monitoring the sensing link between the </w:t>
      </w:r>
      <w:proofErr w:type="spellStart"/>
      <w:r w:rsidRPr="00416B73">
        <w:rPr>
          <w:rFonts w:ascii="Calibri" w:eastAsia="바탕" w:hAnsi="Calibri" w:cs="Calibri"/>
          <w:sz w:val="22"/>
        </w:rPr>
        <w:t>gNB</w:t>
      </w:r>
      <w:proofErr w:type="spellEnd"/>
      <w:r w:rsidRPr="00416B73">
        <w:rPr>
          <w:rFonts w:ascii="Calibri" w:eastAsia="바탕" w:hAnsi="Calibri" w:cs="Calibri"/>
          <w:sz w:val="22"/>
        </w:rPr>
        <w:t xml:space="preserve"> and the target object. Existing radio link monitoring metrics defined in TS 38.215, including RSRP and RSRPP, can serve as a basis to ensure consistency with current 5G systems.</w:t>
      </w:r>
      <w:r w:rsidRPr="00416B73">
        <w:rPr>
          <w:rFonts w:ascii="Calibri" w:eastAsia="바탕" w:hAnsi="Calibri" w:cs="Calibri" w:hint="eastAsia"/>
          <w:sz w:val="22"/>
        </w:rPr>
        <w:t xml:space="preserve"> </w:t>
      </w:r>
      <w:r w:rsidRPr="00416B73">
        <w:rPr>
          <w:rFonts w:ascii="Calibri" w:eastAsia="바탕" w:hAnsi="Calibri" w:cs="Calibri"/>
          <w:sz w:val="22"/>
        </w:rPr>
        <w:t>However, from the perspective of false alarms and missed detections, measuring received power at the resource level may be insufficient for accurately monitoring the sensing link</w:t>
      </w:r>
      <w:r w:rsidRPr="00160AB7">
        <w:rPr>
          <w:rFonts w:ascii="Calibri" w:eastAsia="바탕" w:hAnsi="Calibri" w:cs="Calibri"/>
          <w:sz w:val="22"/>
        </w:rPr>
        <w:t xml:space="preserve"> between the </w:t>
      </w:r>
      <w:proofErr w:type="spellStart"/>
      <w:r w:rsidRPr="00160AB7">
        <w:rPr>
          <w:rFonts w:ascii="Calibri" w:eastAsia="바탕" w:hAnsi="Calibri" w:cs="Calibri"/>
          <w:sz w:val="22"/>
        </w:rPr>
        <w:t>gNB</w:t>
      </w:r>
      <w:proofErr w:type="spellEnd"/>
      <w:r w:rsidRPr="00160AB7">
        <w:rPr>
          <w:rFonts w:ascii="Calibri" w:eastAsia="바탕" w:hAnsi="Calibri" w:cs="Calibri"/>
          <w:sz w:val="22"/>
        </w:rPr>
        <w:t xml:space="preserve"> and the object.</w:t>
      </w:r>
      <w:r w:rsidRPr="00160AB7">
        <w:rPr>
          <w:rFonts w:ascii="Calibri" w:eastAsia="바탕" w:hAnsi="Calibri" w:cs="Calibri" w:hint="eastAsia"/>
          <w:sz w:val="22"/>
        </w:rPr>
        <w:t xml:space="preserve"> </w:t>
      </w:r>
      <w:r w:rsidR="009C3383" w:rsidRPr="00160AB7">
        <w:rPr>
          <w:rFonts w:ascii="Calibri" w:eastAsia="바탕" w:hAnsi="Calibri" w:cs="Calibri"/>
          <w:sz w:val="22"/>
        </w:rPr>
        <w:t xml:space="preserve">To support sensing-based operations, it is essential to define new L1-level measurements that can effectively </w:t>
      </w:r>
      <w:r w:rsidR="009C3383" w:rsidRPr="00160AB7">
        <w:rPr>
          <w:rFonts w:ascii="Calibri" w:eastAsia="바탕" w:hAnsi="Calibri" w:cs="Calibri"/>
          <w:sz w:val="22"/>
        </w:rPr>
        <w:lastRenderedPageBreak/>
        <w:t>represent the quality of a target or detected path.</w:t>
      </w:r>
    </w:p>
    <w:p w14:paraId="5CAD29CD" w14:textId="4327A85A" w:rsidR="00CD604E" w:rsidRDefault="009C3383" w:rsidP="00581057">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w:t>
      </w:r>
      <w:r w:rsidR="00CD604E" w:rsidRPr="00CD604E">
        <w:rPr>
          <w:rFonts w:ascii="Calibri" w:eastAsia="바탕" w:hAnsi="Calibri" w:cs="Calibri"/>
          <w:sz w:val="22"/>
        </w:rPr>
        <w:t>can be measured as the ratio between the received power of the target (or detected) path and that of non-target signals, including background channel and/or noise averaged over measurement resources.</w:t>
      </w:r>
      <w:r w:rsidR="00CD604E">
        <w:rPr>
          <w:rFonts w:ascii="Calibri" w:eastAsia="바탕" w:hAnsi="Calibri" w:cs="Calibri" w:hint="eastAsia"/>
          <w:sz w:val="22"/>
        </w:rPr>
        <w:t xml:space="preserve"> </w:t>
      </w:r>
      <w:r w:rsidR="00CD604E" w:rsidRPr="00CD604E">
        <w:rPr>
          <w:rFonts w:ascii="Calibri" w:eastAsia="바탕" w:hAnsi="Calibri" w:cs="Calibri"/>
          <w:sz w:val="22"/>
        </w:rPr>
        <w:t>In cases with multiple target paths, the measurement may be based on the average or minimum received power of those paths.</w:t>
      </w:r>
      <w:r w:rsidR="00CD604E">
        <w:rPr>
          <w:rFonts w:ascii="Calibri" w:eastAsia="바탕" w:hAnsi="Calibri" w:cs="Calibri" w:hint="eastAsia"/>
          <w:sz w:val="22"/>
        </w:rPr>
        <w:t xml:space="preserve"> </w:t>
      </w:r>
      <w:r w:rsidR="00CD604E" w:rsidRPr="00CD604E">
        <w:rPr>
          <w:rFonts w:ascii="Calibri" w:eastAsia="바탕" w:hAnsi="Calibri" w:cs="Calibri"/>
          <w:sz w:val="22"/>
        </w:rPr>
        <w:t xml:space="preserve">These values can be reported </w:t>
      </w:r>
      <w:r w:rsidR="00CD604E">
        <w:rPr>
          <w:rFonts w:ascii="Calibri" w:eastAsia="바탕" w:hAnsi="Calibri" w:cs="Calibri" w:hint="eastAsia"/>
          <w:sz w:val="22"/>
        </w:rPr>
        <w:t xml:space="preserve">as a </w:t>
      </w:r>
      <w:r w:rsidR="00CD604E" w:rsidRPr="00CD604E">
        <w:rPr>
          <w:rFonts w:ascii="Calibri" w:eastAsia="바탕" w:hAnsi="Calibri" w:cs="Calibri"/>
          <w:sz w:val="22"/>
        </w:rPr>
        <w:t>difference between the received power of target and non-target signals, providing insight into signal dominance and interference conditions.</w:t>
      </w:r>
      <w:r w:rsidR="00CD604E">
        <w:rPr>
          <w:rFonts w:ascii="Calibri" w:eastAsia="바탕" w:hAnsi="Calibri" w:cs="Calibri" w:hint="eastAsia"/>
          <w:sz w:val="22"/>
        </w:rPr>
        <w:t xml:space="preserve"> </w:t>
      </w:r>
      <w:r w:rsidR="00CD604E" w:rsidRPr="00CD604E">
        <w:rPr>
          <w:rFonts w:ascii="Calibri" w:eastAsia="바탕" w:hAnsi="Calibri" w:cs="Calibri"/>
          <w:sz w:val="22"/>
        </w:rPr>
        <w:t xml:space="preserve">To identify target paths, the measurement range in delay, Doppler, or angle domains can be </w:t>
      </w:r>
      <w:r w:rsidR="00CD604E">
        <w:rPr>
          <w:rFonts w:ascii="Calibri" w:eastAsia="바탕" w:hAnsi="Calibri" w:cs="Calibri" w:hint="eastAsia"/>
          <w:sz w:val="22"/>
        </w:rPr>
        <w:t>(</w:t>
      </w:r>
      <w:r w:rsidR="00CD604E" w:rsidRPr="00CD604E">
        <w:rPr>
          <w:rFonts w:ascii="Calibri" w:eastAsia="바탕" w:hAnsi="Calibri" w:cs="Calibri"/>
          <w:sz w:val="22"/>
        </w:rPr>
        <w:t>pre-</w:t>
      </w:r>
      <w:r w:rsidR="00CD604E">
        <w:rPr>
          <w:rFonts w:ascii="Calibri" w:eastAsia="바탕" w:hAnsi="Calibri" w:cs="Calibri" w:hint="eastAsia"/>
          <w:sz w:val="22"/>
        </w:rPr>
        <w:t>)</w:t>
      </w:r>
      <w:r w:rsidR="00CD604E" w:rsidRPr="00CD604E">
        <w:rPr>
          <w:rFonts w:ascii="Calibri" w:eastAsia="바탕" w:hAnsi="Calibri" w:cs="Calibri"/>
          <w:sz w:val="22"/>
        </w:rPr>
        <w:t>configured by higher layers. Within this range, sensing-specific SINR can be measured and reported based on detectable points.</w:t>
      </w:r>
    </w:p>
    <w:p w14:paraId="0D287741" w14:textId="437BBE7C" w:rsidR="006F7684" w:rsidRDefault="00DA27AC" w:rsidP="00974FAC">
      <w:pPr>
        <w:wordWrap/>
        <w:adjustRightInd w:val="0"/>
        <w:snapToGrid w:val="0"/>
        <w:spacing w:before="100" w:beforeAutospacing="1" w:after="100" w:afterAutospacing="1" w:line="264" w:lineRule="auto"/>
        <w:rPr>
          <w:rFonts w:ascii="Calibri" w:eastAsia="바탕" w:hAnsi="Calibri" w:cs="Calibri"/>
          <w:i/>
          <w:sz w:val="22"/>
        </w:rPr>
      </w:pPr>
      <w:r w:rsidRPr="00C959F6">
        <w:rPr>
          <w:rFonts w:ascii="Calibri" w:eastAsia="바탕" w:hAnsi="Calibri" w:cs="Calibri"/>
          <w:b/>
          <w:i/>
          <w:sz w:val="22"/>
        </w:rPr>
        <w:t xml:space="preserve">Proposal </w:t>
      </w:r>
      <w:r w:rsidR="00FB1085">
        <w:rPr>
          <w:rFonts w:ascii="Calibri" w:eastAsia="바탕" w:hAnsi="Calibri" w:cs="Calibri" w:hint="eastAsia"/>
          <w:b/>
          <w:i/>
          <w:sz w:val="22"/>
        </w:rPr>
        <w:t>7</w:t>
      </w:r>
      <w:r w:rsidRPr="00C959F6">
        <w:rPr>
          <w:rFonts w:ascii="Calibri" w:eastAsia="바탕" w:hAnsi="Calibri" w:cs="Calibri"/>
          <w:i/>
          <w:sz w:val="22"/>
        </w:rPr>
        <w:t xml:space="preserve">: </w:t>
      </w:r>
      <w:r w:rsidR="00CD604E">
        <w:rPr>
          <w:rFonts w:ascii="Calibri" w:eastAsia="바탕" w:hAnsi="Calibri" w:cs="Calibri" w:hint="eastAsia"/>
          <w:i/>
          <w:sz w:val="22"/>
        </w:rPr>
        <w:t xml:space="preserve">Sensing-specific </w:t>
      </w:r>
      <w:r w:rsidR="000668B9">
        <w:rPr>
          <w:rFonts w:ascii="Calibri" w:eastAsia="바탕" w:hAnsi="Calibri" w:cs="Calibri" w:hint="eastAsia"/>
          <w:i/>
          <w:sz w:val="22"/>
        </w:rPr>
        <w:t xml:space="preserve">SINR </w:t>
      </w:r>
      <w:r w:rsidR="00CD604E" w:rsidRPr="00CD604E">
        <w:rPr>
          <w:rFonts w:ascii="Calibri" w:eastAsia="바탕" w:hAnsi="Calibri" w:cs="Calibri"/>
          <w:i/>
          <w:sz w:val="22"/>
        </w:rPr>
        <w:t xml:space="preserve">can be measured as the ratio or difference between received power of target </w:t>
      </w:r>
      <w:r w:rsidR="00CD604E">
        <w:rPr>
          <w:rFonts w:ascii="Calibri" w:eastAsia="바탕" w:hAnsi="Calibri" w:cs="Calibri" w:hint="eastAsia"/>
          <w:i/>
          <w:sz w:val="22"/>
        </w:rPr>
        <w:t>point</w:t>
      </w:r>
      <w:r w:rsidR="000668B9">
        <w:rPr>
          <w:rFonts w:ascii="Calibri" w:eastAsia="바탕" w:hAnsi="Calibri" w:cs="Calibri" w:hint="eastAsia"/>
          <w:i/>
          <w:sz w:val="22"/>
        </w:rPr>
        <w:t>(s)</w:t>
      </w:r>
      <w:r w:rsidR="00CD604E">
        <w:rPr>
          <w:rFonts w:ascii="Calibri" w:eastAsia="바탕" w:hAnsi="Calibri" w:cs="Calibri" w:hint="eastAsia"/>
          <w:i/>
          <w:sz w:val="22"/>
        </w:rPr>
        <w:t xml:space="preserve"> </w:t>
      </w:r>
      <w:r w:rsidR="00CD604E" w:rsidRPr="00CD604E">
        <w:rPr>
          <w:rFonts w:ascii="Calibri" w:eastAsia="바탕" w:hAnsi="Calibri" w:cs="Calibri"/>
          <w:i/>
          <w:sz w:val="22"/>
        </w:rPr>
        <w:t>and non-target signals</w:t>
      </w:r>
      <w:r w:rsidR="00CD604E">
        <w:rPr>
          <w:rFonts w:ascii="Calibri" w:eastAsia="바탕" w:hAnsi="Calibri" w:cs="Calibri" w:hint="eastAsia"/>
          <w:i/>
          <w:sz w:val="22"/>
        </w:rPr>
        <w:t>.</w:t>
      </w:r>
    </w:p>
    <w:p w14:paraId="1E9CE7B3" w14:textId="77777777" w:rsidR="008D4D0F" w:rsidRPr="00160AB7" w:rsidRDefault="008D4D0F" w:rsidP="008D4D0F">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To support the mobility of the target object, the sensing BS/TRP can no longer be proper for monostatic sensing, e.g. because of the long distance from the target object. In this case, it would be better to switch the sensing BS/TRP that is closer to the target object. For this mobility support operation, BS/TRP can report the estimated RCS value of the detected/tracked target object, so that SF can determine whether or not to switch the sensing entity to other BS/TRP. In addition, the change (or the ratio) of the currently measured delay, Doppler, angle, and/or RCS values from the previously measure values can be reported for that purpose.</w:t>
      </w:r>
    </w:p>
    <w:p w14:paraId="7AA03D90" w14:textId="395BFA23" w:rsidR="008D4D0F" w:rsidRDefault="008D4D0F" w:rsidP="00974FAC">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sidR="00FB1085">
        <w:rPr>
          <w:rFonts w:ascii="Calibri" w:eastAsia="바탕" w:hAnsi="Calibri" w:cs="Calibri" w:hint="eastAsia"/>
          <w:b/>
          <w:i/>
          <w:sz w:val="22"/>
        </w:rPr>
        <w:t>8</w:t>
      </w:r>
      <w:r w:rsidRPr="008D4D0F">
        <w:rPr>
          <w:rFonts w:ascii="Calibri" w:eastAsia="바탕" w:hAnsi="Calibri" w:cs="Calibri"/>
          <w:i/>
          <w:sz w:val="22"/>
        </w:rPr>
        <w:t xml:space="preserve">: The change between current and </w:t>
      </w:r>
      <w:r w:rsidRPr="008D4D0F">
        <w:rPr>
          <w:rFonts w:ascii="Calibri" w:eastAsia="바탕" w:hAnsi="Calibri" w:cs="Calibri" w:hint="eastAsia"/>
          <w:i/>
          <w:sz w:val="22"/>
        </w:rPr>
        <w:t>previous</w:t>
      </w:r>
      <w:r w:rsidRPr="008D4D0F">
        <w:rPr>
          <w:rFonts w:ascii="Calibri" w:eastAsia="바탕" w:hAnsi="Calibri" w:cs="Calibri"/>
          <w:i/>
          <w:sz w:val="22"/>
        </w:rPr>
        <w:t xml:space="preserve"> measurement values can be reported to support </w:t>
      </w:r>
      <w:r w:rsidRPr="008D4D0F">
        <w:rPr>
          <w:rFonts w:ascii="Calibri" w:eastAsia="바탕" w:hAnsi="Calibri" w:cs="Calibri" w:hint="eastAsia"/>
          <w:i/>
          <w:sz w:val="22"/>
        </w:rPr>
        <w:t>sensing/tracking moving object</w:t>
      </w:r>
      <w:r w:rsidRPr="008D4D0F">
        <w:rPr>
          <w:rFonts w:ascii="Calibri" w:eastAsia="바탕" w:hAnsi="Calibri" w:cs="Calibri"/>
          <w:i/>
          <w:sz w:val="22"/>
        </w:rPr>
        <w:t>.</w:t>
      </w:r>
    </w:p>
    <w:p w14:paraId="770F9835" w14:textId="77777777" w:rsidR="00FF7F45" w:rsidRPr="008D4D0F" w:rsidRDefault="00FF7F45" w:rsidP="00974FAC">
      <w:pPr>
        <w:wordWrap/>
        <w:adjustRightInd w:val="0"/>
        <w:snapToGrid w:val="0"/>
        <w:spacing w:before="100" w:beforeAutospacing="1" w:after="100" w:afterAutospacing="1" w:line="264" w:lineRule="auto"/>
        <w:rPr>
          <w:rFonts w:ascii="Calibri" w:eastAsia="바탕" w:hAnsi="Calibri" w:cs="Calibri"/>
          <w:i/>
          <w:sz w:val="22"/>
        </w:rPr>
      </w:pPr>
    </w:p>
    <w:p w14:paraId="34697470" w14:textId="5FF14B35" w:rsidR="00591D7E" w:rsidRDefault="00591D7E" w:rsidP="00591D7E">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Quantization of </w:t>
      </w:r>
      <w:r w:rsidR="005561F6">
        <w:rPr>
          <w:rFonts w:ascii="Arial" w:eastAsia="바탕" w:hAnsi="Arial" w:cs="Arial" w:hint="eastAsia"/>
          <w:kern w:val="0"/>
          <w:sz w:val="28"/>
          <w:szCs w:val="28"/>
        </w:rPr>
        <w:t>R</w:t>
      </w:r>
      <w:r>
        <w:rPr>
          <w:rFonts w:ascii="Arial" w:eastAsia="바탕" w:hAnsi="Arial" w:cs="Arial" w:hint="eastAsia"/>
          <w:kern w:val="0"/>
          <w:sz w:val="28"/>
          <w:szCs w:val="28"/>
        </w:rPr>
        <w:t xml:space="preserve">eporting </w:t>
      </w:r>
      <w:r w:rsidR="005561F6">
        <w:rPr>
          <w:rFonts w:ascii="Arial" w:eastAsia="바탕" w:hAnsi="Arial" w:cs="Arial" w:hint="eastAsia"/>
          <w:kern w:val="0"/>
          <w:sz w:val="28"/>
          <w:szCs w:val="28"/>
        </w:rPr>
        <w:t>M</w:t>
      </w:r>
      <w:r>
        <w:rPr>
          <w:rFonts w:ascii="Arial" w:eastAsia="바탕" w:hAnsi="Arial" w:cs="Arial" w:hint="eastAsia"/>
          <w:kern w:val="0"/>
          <w:sz w:val="28"/>
          <w:szCs w:val="28"/>
        </w:rPr>
        <w:t>easurement</w:t>
      </w:r>
    </w:p>
    <w:p w14:paraId="14EF868F" w14:textId="5E56890A" w:rsidR="00A701AB" w:rsidRDefault="00D312B0" w:rsidP="00A701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83759A">
        <w:rPr>
          <w:rFonts w:ascii="Calibri" w:eastAsia="바탕" w:hAnsi="Calibri" w:cs="Calibri"/>
          <w:sz w:val="22"/>
        </w:rPr>
        <w:t xml:space="preserve">n the context of </w:t>
      </w:r>
      <w:r>
        <w:rPr>
          <w:rFonts w:ascii="Calibri" w:eastAsia="바탕" w:hAnsi="Calibri" w:cs="Calibri" w:hint="eastAsia"/>
          <w:sz w:val="22"/>
        </w:rPr>
        <w:t>5G-A</w:t>
      </w:r>
      <w:r w:rsidRPr="0083759A">
        <w:rPr>
          <w:rFonts w:ascii="Calibri" w:eastAsia="바탕" w:hAnsi="Calibri" w:cs="Calibri"/>
          <w:sz w:val="22"/>
        </w:rPr>
        <w:t xml:space="preserve"> ISAC</w:t>
      </w:r>
      <w:r>
        <w:rPr>
          <w:rFonts w:ascii="Calibri" w:eastAsia="바탕" w:hAnsi="Calibri" w:cs="Calibri" w:hint="eastAsia"/>
          <w:sz w:val="22"/>
        </w:rPr>
        <w:t>, i</w:t>
      </w:r>
      <w:r w:rsidR="0083759A">
        <w:rPr>
          <w:rFonts w:ascii="Calibri" w:eastAsia="바탕" w:hAnsi="Calibri" w:cs="Calibri" w:hint="eastAsia"/>
          <w:sz w:val="22"/>
        </w:rPr>
        <w:t>n line with measurement level and list considering the existing capability and measurement</w:t>
      </w:r>
      <w:r>
        <w:rPr>
          <w:rFonts w:ascii="Calibri" w:eastAsia="바탕" w:hAnsi="Calibri" w:cs="Calibri" w:hint="eastAsia"/>
          <w:sz w:val="22"/>
        </w:rPr>
        <w:t>s</w:t>
      </w:r>
      <w:r w:rsidR="0083759A" w:rsidRPr="0083759A">
        <w:rPr>
          <w:rFonts w:ascii="Calibri" w:eastAsia="바탕" w:hAnsi="Calibri" w:cs="Calibri"/>
          <w:sz w:val="22"/>
        </w:rPr>
        <w:t xml:space="preserve">, the quantization of measurement parameters—such as delay, Doppler, and angle—can be determined based on the target performance requirements. </w:t>
      </w:r>
      <w:r w:rsidR="00C03B64" w:rsidRPr="00C03B64">
        <w:rPr>
          <w:rFonts w:ascii="Calibri" w:eastAsia="바탕" w:hAnsi="Calibri" w:cs="Calibri"/>
          <w:sz w:val="22"/>
        </w:rPr>
        <w:t>Rather than introducing entirely new quantization schemes, it is more efficient to leverage legacy formats already defined in current 3GPP specifications. For instance, TS 38.455 specifies bit sizes for reporting measurement results, while TS 38.133 provides mapping tables that define measurement ranges, resolutions, and corresponding quantized values</w:t>
      </w:r>
      <w:r w:rsidR="00C03B64">
        <w:rPr>
          <w:rFonts w:ascii="Calibri" w:eastAsia="바탕" w:hAnsi="Calibri" w:cs="Calibri" w:hint="eastAsia"/>
          <w:sz w:val="22"/>
        </w:rPr>
        <w:t xml:space="preserve"> [3, 4]</w:t>
      </w:r>
      <w:r w:rsidR="00C03B64" w:rsidRPr="00C03B64">
        <w:rPr>
          <w:rFonts w:ascii="Calibri" w:eastAsia="바탕" w:hAnsi="Calibri" w:cs="Calibri"/>
          <w:sz w:val="22"/>
        </w:rPr>
        <w:t>.</w:t>
      </w:r>
      <w:r w:rsidR="00C03B64">
        <w:rPr>
          <w:rFonts w:ascii="Calibri" w:eastAsia="바탕" w:hAnsi="Calibri" w:cs="Calibri" w:hint="eastAsia"/>
          <w:sz w:val="22"/>
        </w:rPr>
        <w:t xml:space="preserve"> </w:t>
      </w:r>
      <w:r w:rsidR="002F5288">
        <w:rPr>
          <w:rFonts w:ascii="Calibri" w:eastAsia="바탕" w:hAnsi="Calibri" w:cs="Calibri"/>
          <w:sz w:val="22"/>
        </w:rPr>
        <w:t>S</w:t>
      </w:r>
      <w:r w:rsidR="002F5288">
        <w:rPr>
          <w:rFonts w:ascii="Calibri" w:eastAsia="바탕" w:hAnsi="Calibri" w:cs="Calibri" w:hint="eastAsia"/>
          <w:sz w:val="22"/>
        </w:rPr>
        <w:t xml:space="preserve">pecifically, the reporting range for RSTD measurement reporting is defined </w:t>
      </w:r>
      <w:r w:rsidR="00FB1085">
        <w:rPr>
          <w:rFonts w:ascii="Calibri" w:eastAsia="바탕" w:hAnsi="Calibri" w:cs="Calibri" w:hint="eastAsia"/>
          <w:sz w:val="22"/>
        </w:rPr>
        <w:t>by</w:t>
      </w:r>
      <w:r w:rsidR="005D7653">
        <w:rPr>
          <w:rFonts w:ascii="Calibri" w:eastAsia="바탕" w:hAnsi="Calibri" w:cs="Calibri" w:hint="eastAsia"/>
          <w:sz w:val="22"/>
        </w:rPr>
        <w:t xml:space="preserve"> </w:t>
      </w:r>
      <w:r w:rsidR="002F5288">
        <w:rPr>
          <w:rFonts w:ascii="Calibri" w:eastAsia="바탕" w:hAnsi="Calibri" w:cs="Calibri" w:hint="eastAsia"/>
          <w:sz w:val="22"/>
        </w:rPr>
        <w:t>resolution step based on the granularity parameter (</w:t>
      </w:r>
      <m:oMath>
        <m:r>
          <w:rPr>
            <w:rFonts w:ascii="Cambria Math" w:eastAsia="바탕" w:hAnsi="Cambria Math" w:cs="Calibri"/>
            <w:sz w:val="22"/>
          </w:rPr>
          <m:t>k</m:t>
        </m:r>
      </m:oMath>
      <w:r w:rsidR="002F5288">
        <w:rPr>
          <w:rFonts w:ascii="Calibri" w:eastAsia="바탕" w:hAnsi="Calibri" w:cs="Calibri" w:hint="eastAsia"/>
          <w:sz w:val="22"/>
        </w:rPr>
        <w:t>) and basic time unit (</w:t>
      </w:r>
      <m:oMath>
        <m:sSub>
          <m:sSubPr>
            <m:ctrlPr>
              <w:rPr>
                <w:rFonts w:ascii="Cambria Math" w:eastAsia="바탕" w:hAnsi="Cambria Math" w:cs="Calibri"/>
                <w:i/>
                <w:sz w:val="22"/>
              </w:rPr>
            </m:ctrlPr>
          </m:sSubPr>
          <m:e>
            <m:r>
              <w:rPr>
                <w:rFonts w:ascii="Cambria Math" w:eastAsia="바탕" w:hAnsi="Cambria Math" w:cs="Calibri"/>
                <w:sz w:val="22"/>
              </w:rPr>
              <m:t>T</m:t>
            </m:r>
          </m:e>
          <m:sub>
            <m:r>
              <m:rPr>
                <m:sty m:val="p"/>
              </m:rPr>
              <w:rPr>
                <w:rFonts w:ascii="Cambria Math" w:eastAsia="바탕" w:hAnsi="Cambria Math" w:cs="Calibri"/>
                <w:sz w:val="22"/>
              </w:rPr>
              <m:t>c</m:t>
            </m:r>
          </m:sub>
        </m:sSub>
      </m:oMath>
      <w:r w:rsidR="002F5288">
        <w:rPr>
          <w:rFonts w:ascii="Calibri" w:eastAsia="바탕" w:hAnsi="Calibri" w:cs="Calibri" w:hint="eastAsia"/>
          <w:sz w:val="22"/>
        </w:rPr>
        <w:t>)</w:t>
      </w:r>
      <w:r w:rsidR="005D7653">
        <w:rPr>
          <w:rFonts w:ascii="Calibri" w:eastAsia="바탕" w:hAnsi="Calibri" w:cs="Calibri" w:hint="eastAsia"/>
          <w:sz w:val="22"/>
        </w:rPr>
        <w:t xml:space="preserve">, </w:t>
      </w:r>
      <w:r w:rsidR="00FB1085" w:rsidRPr="00FB1085">
        <w:rPr>
          <w:rFonts w:ascii="Calibri" w:eastAsia="바탕" w:hAnsi="Calibri" w:cs="Calibri"/>
          <w:sz w:val="22"/>
        </w:rPr>
        <w:t>where the reported value corresponds to the region in which the measurement</w:t>
      </w:r>
      <w:r w:rsidR="00FB1085">
        <w:rPr>
          <w:rFonts w:ascii="Calibri" w:eastAsia="바탕" w:hAnsi="Calibri" w:cs="Calibri" w:hint="eastAsia"/>
          <w:sz w:val="22"/>
        </w:rPr>
        <w:t xml:space="preserve"> value</w:t>
      </w:r>
      <w:r w:rsidR="00FB1085" w:rsidRPr="00FB1085">
        <w:rPr>
          <w:rFonts w:ascii="Calibri" w:eastAsia="바탕" w:hAnsi="Calibri" w:cs="Calibri"/>
          <w:sz w:val="22"/>
        </w:rPr>
        <w:t xml:space="preserve"> falls.</w:t>
      </w:r>
      <w:r w:rsidR="00FB1085">
        <w:rPr>
          <w:rFonts w:ascii="Calibri" w:eastAsia="바탕" w:hAnsi="Calibri" w:cs="Calibri" w:hint="eastAsia"/>
          <w:sz w:val="22"/>
        </w:rPr>
        <w:t xml:space="preserve"> </w:t>
      </w:r>
      <w:r w:rsidR="00C03B64" w:rsidRPr="00C03B64">
        <w:rPr>
          <w:rFonts w:ascii="Calibri" w:eastAsia="바탕" w:hAnsi="Calibri" w:cs="Calibri"/>
          <w:sz w:val="22"/>
        </w:rPr>
        <w:t>These existing frameworks offer a practical baseline for sensing measurement quantization, ensuring consistency and compatibility across implementations</w:t>
      </w:r>
      <w:r w:rsidR="00A701AB">
        <w:rPr>
          <w:rFonts w:ascii="Calibri" w:eastAsia="바탕" w:hAnsi="Calibri" w:cs="Calibri" w:hint="eastAsia"/>
          <w:sz w:val="22"/>
        </w:rPr>
        <w:t xml:space="preserve">. </w:t>
      </w:r>
      <w:r w:rsidR="00A701AB" w:rsidRPr="00A701AB">
        <w:rPr>
          <w:rFonts w:ascii="Calibri" w:eastAsia="바탕" w:hAnsi="Calibri" w:cs="Calibri"/>
          <w:sz w:val="22"/>
        </w:rPr>
        <w:t>Since they were designed with performance requirements and signaling overhead in mind, using them as a starting point is both practical and efficient.</w:t>
      </w:r>
    </w:p>
    <w:p w14:paraId="169F8573" w14:textId="65079CC7" w:rsidR="001B79C1" w:rsidRDefault="006E2F1E" w:rsidP="00591D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Proposal</w:t>
      </w:r>
      <w:r w:rsidR="00591D7E" w:rsidRPr="008D4D0F">
        <w:rPr>
          <w:rFonts w:ascii="Calibri" w:eastAsia="바탕" w:hAnsi="Calibri" w:cs="Calibri"/>
          <w:b/>
          <w:i/>
          <w:sz w:val="22"/>
        </w:rPr>
        <w:t xml:space="preserve"> </w:t>
      </w:r>
      <w:r w:rsidR="00FB1085">
        <w:rPr>
          <w:rFonts w:ascii="Calibri" w:eastAsia="바탕" w:hAnsi="Calibri" w:cs="Calibri" w:hint="eastAsia"/>
          <w:b/>
          <w:i/>
          <w:sz w:val="22"/>
        </w:rPr>
        <w:t>9</w:t>
      </w:r>
      <w:r w:rsidR="00591D7E" w:rsidRPr="008D4D0F">
        <w:rPr>
          <w:rFonts w:ascii="Calibri" w:eastAsia="바탕" w:hAnsi="Calibri" w:cs="Calibri"/>
          <w:i/>
          <w:sz w:val="22"/>
        </w:rPr>
        <w:t xml:space="preserve">: </w:t>
      </w:r>
      <w:r w:rsidR="009774B9">
        <w:rPr>
          <w:rFonts w:ascii="Calibri" w:eastAsia="바탕" w:hAnsi="Calibri" w:cs="Calibri" w:hint="eastAsia"/>
          <w:i/>
          <w:sz w:val="22"/>
        </w:rPr>
        <w:t>The measurement quantization can be determined by target performance requirements</w:t>
      </w:r>
      <w:r>
        <w:rPr>
          <w:rFonts w:ascii="Calibri" w:eastAsia="바탕" w:hAnsi="Calibri" w:cs="Calibri" w:hint="eastAsia"/>
          <w:i/>
          <w:sz w:val="22"/>
        </w:rPr>
        <w:t>,</w:t>
      </w:r>
      <w:r w:rsidR="009774B9">
        <w:rPr>
          <w:rFonts w:ascii="Calibri" w:eastAsia="바탕" w:hAnsi="Calibri" w:cs="Calibri" w:hint="eastAsia"/>
          <w:i/>
          <w:sz w:val="22"/>
        </w:rPr>
        <w:t xml:space="preserve"> using </w:t>
      </w:r>
      <w:r w:rsidR="009774B9">
        <w:rPr>
          <w:rFonts w:ascii="Calibri" w:eastAsia="바탕" w:hAnsi="Calibri" w:cs="Calibri"/>
          <w:i/>
          <w:sz w:val="22"/>
        </w:rPr>
        <w:t>legacy</w:t>
      </w:r>
      <w:r w:rsidR="009774B9">
        <w:rPr>
          <w:rFonts w:ascii="Calibri" w:eastAsia="바탕" w:hAnsi="Calibri" w:cs="Calibri" w:hint="eastAsia"/>
          <w:i/>
          <w:sz w:val="22"/>
        </w:rPr>
        <w:t xml:space="preserve"> </w:t>
      </w:r>
      <w:r w:rsidR="00F2684B">
        <w:rPr>
          <w:rFonts w:ascii="Calibri" w:eastAsia="바탕" w:hAnsi="Calibri" w:cs="Calibri" w:hint="eastAsia"/>
          <w:i/>
          <w:sz w:val="22"/>
        </w:rPr>
        <w:t xml:space="preserve">(e.g., </w:t>
      </w:r>
      <w:r>
        <w:rPr>
          <w:rFonts w:ascii="Calibri" w:eastAsia="바탕" w:hAnsi="Calibri" w:cs="Calibri" w:hint="eastAsia"/>
          <w:i/>
          <w:sz w:val="22"/>
        </w:rPr>
        <w:t>format</w:t>
      </w:r>
      <w:r w:rsidR="00F2684B">
        <w:rPr>
          <w:rFonts w:ascii="Calibri" w:eastAsia="바탕" w:hAnsi="Calibri" w:cs="Calibri" w:hint="eastAsia"/>
          <w:i/>
          <w:sz w:val="22"/>
        </w:rPr>
        <w:t xml:space="preserve"> and report </w:t>
      </w:r>
      <w:r w:rsidR="00F2684B">
        <w:rPr>
          <w:rFonts w:ascii="Calibri" w:eastAsia="바탕" w:hAnsi="Calibri" w:cs="Calibri"/>
          <w:i/>
          <w:sz w:val="22"/>
        </w:rPr>
        <w:t>mapping</w:t>
      </w:r>
      <w:r w:rsidR="00F2684B">
        <w:rPr>
          <w:rFonts w:ascii="Calibri" w:eastAsia="바탕" w:hAnsi="Calibri" w:cs="Calibri" w:hint="eastAsia"/>
          <w:i/>
          <w:sz w:val="22"/>
        </w:rPr>
        <w:t xml:space="preserve"> </w:t>
      </w:r>
      <w:r w:rsidR="002F5288">
        <w:rPr>
          <w:rFonts w:ascii="Calibri" w:eastAsia="바탕" w:hAnsi="Calibri" w:cs="Calibri" w:hint="eastAsia"/>
          <w:i/>
          <w:sz w:val="22"/>
        </w:rPr>
        <w:t xml:space="preserve">table </w:t>
      </w:r>
      <w:r w:rsidR="00F2684B">
        <w:rPr>
          <w:rFonts w:ascii="Calibri" w:eastAsia="바탕" w:hAnsi="Calibri" w:cs="Calibri" w:hint="eastAsia"/>
          <w:i/>
          <w:sz w:val="22"/>
        </w:rPr>
        <w:t>in TS 38.455 and 38.133)</w:t>
      </w:r>
      <w:r w:rsidR="009774B9">
        <w:rPr>
          <w:rFonts w:ascii="Calibri" w:eastAsia="바탕" w:hAnsi="Calibri" w:cs="Calibri" w:hint="eastAsia"/>
          <w:i/>
          <w:sz w:val="22"/>
        </w:rPr>
        <w:t xml:space="preserve"> as a starting point.</w:t>
      </w:r>
    </w:p>
    <w:p w14:paraId="74C535F0" w14:textId="77777777" w:rsidR="00FF7F45" w:rsidRPr="001B79C1" w:rsidRDefault="00FF7F45" w:rsidP="00591D7E">
      <w:pPr>
        <w:wordWrap/>
        <w:adjustRightInd w:val="0"/>
        <w:snapToGrid w:val="0"/>
        <w:spacing w:before="100" w:beforeAutospacing="1" w:after="100" w:afterAutospacing="1" w:line="264" w:lineRule="auto"/>
        <w:rPr>
          <w:rFonts w:ascii="Calibri" w:eastAsia="바탕" w:hAnsi="Calibri" w:cs="Calibri"/>
          <w:i/>
          <w:sz w:val="22"/>
        </w:rPr>
      </w:pPr>
    </w:p>
    <w:p w14:paraId="53F3F673" w14:textId="043F3E71" w:rsidR="008D4D0F" w:rsidRPr="008D4D0F" w:rsidRDefault="00FB1085" w:rsidP="008D4D0F">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lastRenderedPageBreak/>
        <w:t xml:space="preserve">Assistance </w:t>
      </w:r>
      <w:r w:rsidR="005561F6">
        <w:rPr>
          <w:rFonts w:ascii="Arial" w:eastAsia="바탕" w:hAnsi="Arial" w:cs="Arial" w:hint="eastAsia"/>
          <w:kern w:val="0"/>
          <w:sz w:val="28"/>
          <w:szCs w:val="28"/>
        </w:rPr>
        <w:t>I</w:t>
      </w:r>
      <w:r>
        <w:rPr>
          <w:rFonts w:ascii="Arial" w:eastAsia="바탕" w:hAnsi="Arial" w:cs="Arial" w:hint="eastAsia"/>
          <w:kern w:val="0"/>
          <w:sz w:val="28"/>
          <w:szCs w:val="28"/>
        </w:rPr>
        <w:t xml:space="preserve">nformation for </w:t>
      </w:r>
      <w:r w:rsidR="005561F6">
        <w:rPr>
          <w:rFonts w:ascii="Arial" w:eastAsia="바탕" w:hAnsi="Arial" w:cs="Arial" w:hint="eastAsia"/>
          <w:kern w:val="0"/>
          <w:sz w:val="28"/>
          <w:szCs w:val="28"/>
        </w:rPr>
        <w:t>S</w:t>
      </w:r>
      <w:r w:rsidR="008D4D0F">
        <w:rPr>
          <w:rFonts w:ascii="Arial" w:eastAsia="바탕" w:hAnsi="Arial" w:cs="Arial" w:hint="eastAsia"/>
          <w:kern w:val="0"/>
          <w:sz w:val="28"/>
          <w:szCs w:val="28"/>
        </w:rPr>
        <w:t xml:space="preserve">ensing </w:t>
      </w:r>
    </w:p>
    <w:p w14:paraId="2CA44A64" w14:textId="77777777" w:rsidR="00C959F6" w:rsidRPr="00160AB7" w:rsidRDefault="00C959F6" w:rsidP="00C959F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Regarding the measurement reporting, it may not always be necessary to report all the sensing results that Rx module can measure. The extent of range, speed or the direction of interest can be provided by the sensing service consumer from the beginning. Reducing the amount of the reported measurements also helps to save the unnecessary power consumption, otherwise always be reported. In this sense, the extent of the delay(range), Doppler(speed) and/or direction(angle) to be reported can be (pre-)configured by SF (sensing function). In addition to such extent for reporting, the min</w:t>
      </w:r>
      <w:r w:rsidRPr="00160AB7">
        <w:rPr>
          <w:rFonts w:ascii="Calibri" w:eastAsia="바탕" w:hAnsi="Calibri" w:cs="Calibri" w:hint="eastAsia"/>
          <w:sz w:val="22"/>
        </w:rPr>
        <w:t>imum</w:t>
      </w:r>
      <w:r w:rsidRPr="00160AB7">
        <w:rPr>
          <w:rFonts w:ascii="Calibri" w:eastAsia="바탕" w:hAnsi="Calibri" w:cs="Calibri"/>
          <w:sz w:val="22"/>
        </w:rPr>
        <w:t xml:space="preserve"> value of the received sensing signal power, RCS, and Doppler frequency level can also be (pre-)configured. Only measurement values larger than the (pre-)configured values can be reported so as not to report a noisy component as a meaningful sensing result.</w:t>
      </w:r>
      <w:r w:rsidRPr="00160AB7">
        <w:rPr>
          <w:rFonts w:ascii="Calibri" w:eastAsia="바탕" w:hAnsi="Calibri" w:cs="Calibri" w:hint="eastAsia"/>
          <w:sz w:val="22"/>
        </w:rPr>
        <w:t xml:space="preserve"> </w:t>
      </w:r>
    </w:p>
    <w:p w14:paraId="35C69EEB" w14:textId="77777777" w:rsidR="00C959F6" w:rsidRPr="00160AB7" w:rsidRDefault="00C959F6" w:rsidP="00C959F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Furthermore, a specific measurement range and/or time-frequency grid with defined granularity can be configured to help the receiver identify the target measurement region</w:t>
      </w:r>
      <w:r w:rsidRPr="00160AB7">
        <w:rPr>
          <w:rFonts w:ascii="Calibri" w:eastAsia="바탕" w:hAnsi="Calibri" w:cs="Calibri" w:hint="eastAsia"/>
          <w:sz w:val="22"/>
        </w:rPr>
        <w:t xml:space="preserve">. </w:t>
      </w:r>
      <w:r w:rsidRPr="00160AB7">
        <w:rPr>
          <w:rFonts w:ascii="Calibri" w:eastAsia="바탕" w:hAnsi="Calibri" w:cs="Calibri"/>
          <w:sz w:val="22"/>
        </w:rPr>
        <w:t>Give</w:t>
      </w:r>
      <w:r w:rsidRPr="00160AB7">
        <w:rPr>
          <w:rFonts w:ascii="Calibri" w:eastAsia="바탕" w:hAnsi="Calibri" w:cs="Calibri" w:hint="eastAsia"/>
          <w:sz w:val="22"/>
        </w:rPr>
        <w:t>n</w:t>
      </w:r>
      <w:r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BS/TRP can report the relevant measurements step-by-step according to the prioritization. In such case, BS/TRP can report e.g. the delay measurement per each interested angle extent, or the angle measurement per each interested delay extent, and so forth.</w:t>
      </w:r>
    </w:p>
    <w:p w14:paraId="1FCB66E1" w14:textId="21F69127" w:rsidR="00C959F6" w:rsidRPr="00160AB7" w:rsidRDefault="00C959F6" w:rsidP="00C959F6">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sidR="00FB1085">
        <w:rPr>
          <w:rFonts w:ascii="Calibri" w:eastAsia="바탕" w:hAnsi="Calibri" w:cs="Calibri" w:hint="eastAsia"/>
          <w:b/>
          <w:i/>
          <w:sz w:val="22"/>
        </w:rPr>
        <w:t>10</w:t>
      </w:r>
      <w:r w:rsidRPr="008D4D0F">
        <w:rPr>
          <w:rFonts w:ascii="Calibri" w:eastAsia="바탕" w:hAnsi="Calibri" w:cs="Calibri"/>
          <w:i/>
          <w:sz w:val="22"/>
        </w:rPr>
        <w:t xml:space="preserve">: </w:t>
      </w:r>
      <w:r w:rsidRPr="008D4D0F">
        <w:rPr>
          <w:rFonts w:ascii="Calibri" w:eastAsia="바탕" w:hAnsi="Calibri" w:cs="Calibri" w:hint="eastAsia"/>
          <w:i/>
          <w:sz w:val="22"/>
        </w:rPr>
        <w:t>The</w:t>
      </w:r>
      <w:r w:rsidRPr="008D4D0F">
        <w:rPr>
          <w:rFonts w:ascii="Calibri" w:eastAsia="바탕" w:hAnsi="Calibri" w:cs="Calibri"/>
          <w:i/>
          <w:sz w:val="22"/>
        </w:rPr>
        <w:t xml:space="preserve"> </w:t>
      </w:r>
      <w:r w:rsidR="00FB1085">
        <w:rPr>
          <w:rFonts w:ascii="Calibri" w:eastAsia="바탕" w:hAnsi="Calibri" w:cs="Calibri" w:hint="eastAsia"/>
          <w:i/>
          <w:sz w:val="22"/>
        </w:rPr>
        <w:t>range</w:t>
      </w:r>
      <w:r w:rsidRPr="008D4D0F">
        <w:rPr>
          <w:rFonts w:ascii="Calibri" w:eastAsia="바탕" w:hAnsi="Calibri" w:cs="Calibri"/>
          <w:i/>
          <w:sz w:val="22"/>
        </w:rPr>
        <w:t xml:space="preserve"> of the measurement values </w:t>
      </w:r>
      <w:r w:rsidRPr="008D4D0F">
        <w:rPr>
          <w:rFonts w:ascii="Calibri" w:eastAsia="바탕" w:hAnsi="Calibri" w:cs="Calibri" w:hint="eastAsia"/>
          <w:i/>
          <w:sz w:val="22"/>
        </w:rPr>
        <w:t>to</w:t>
      </w:r>
      <w:r w:rsidRPr="008D4D0F">
        <w:rPr>
          <w:rFonts w:ascii="Calibri" w:eastAsia="바탕" w:hAnsi="Calibri" w:cs="Calibri"/>
          <w:i/>
          <w:sz w:val="22"/>
        </w:rPr>
        <w:t xml:space="preserve"> be reported</w:t>
      </w:r>
      <w:r w:rsidRPr="008D4D0F">
        <w:rPr>
          <w:rFonts w:ascii="Calibri" w:eastAsia="바탕" w:hAnsi="Calibri" w:cs="Calibri" w:hint="eastAsia"/>
          <w:i/>
          <w:sz w:val="22"/>
        </w:rPr>
        <w:t xml:space="preserve"> is (pre-)configured.</w:t>
      </w:r>
    </w:p>
    <w:p w14:paraId="4C45F24F"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 addition to the measurement reports, BS/TRP can report to SF</w:t>
      </w:r>
      <w:r w:rsidRPr="00160AB7">
        <w:rPr>
          <w:rFonts w:ascii="Calibri" w:eastAsia="바탕" w:hAnsi="Calibri" w:cs="Calibri" w:hint="eastAsia"/>
          <w:sz w:val="22"/>
        </w:rPr>
        <w:t xml:space="preserve"> </w:t>
      </w:r>
      <w:r w:rsidRPr="00160AB7">
        <w:rPr>
          <w:rFonts w:ascii="Calibri" w:eastAsia="바탕" w:hAnsi="Calibri" w:cs="Calibri"/>
          <w:sz w:val="22"/>
        </w:rPr>
        <w:t>the information related to the measurement. For example, BS/TRP can report the sensing signal Tx power so that the reported measurement on the received signal power can be properly interpreted by SF to identify the detected 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BS/TRP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very critical for sensing performance. Sensing function can request the level of self-interference by (pre-)configuring the required self-interference level for BS/TRP monostatic sensing. As BS/TRP may have different capability in terms of the self-interference cancellation, BS/TRP can report the self-interference level, which was measured at the Rx antenna side.</w:t>
      </w:r>
    </w:p>
    <w:p w14:paraId="44F011A4" w14:textId="77777777" w:rsidR="00B2634E" w:rsidRPr="00160AB7" w:rsidRDefault="00B2634E" w:rsidP="00B2634E">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BS/TRP can report the information about the Tx/Rx parameters that are used for the sensing operation, such as follows</w:t>
      </w:r>
      <w:r w:rsidRPr="00160AB7">
        <w:rPr>
          <w:rFonts w:ascii="Calibri" w:eastAsia="바탕" w:hAnsi="Calibri" w:cs="Calibri" w:hint="eastAsia"/>
          <w:sz w:val="22"/>
        </w:rPr>
        <w:t>:</w:t>
      </w:r>
    </w:p>
    <w:p w14:paraId="48E19971"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bandwidth</w:t>
      </w:r>
      <w:r w:rsidRPr="00160AB7">
        <w:rPr>
          <w:rFonts w:ascii="Calibri" w:eastAsia="바탕" w:hAnsi="Calibri" w:cs="Calibri" w:hint="eastAsia"/>
          <w:sz w:val="22"/>
        </w:rPr>
        <w:t>,</w:t>
      </w:r>
    </w:p>
    <w:p w14:paraId="11C86E3A"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ype of the sensing signal waveform</w:t>
      </w:r>
      <w:r w:rsidRPr="00160AB7">
        <w:rPr>
          <w:rFonts w:ascii="Calibri" w:eastAsia="바탕" w:hAnsi="Calibri" w:cs="Calibri" w:hint="eastAsia"/>
          <w:sz w:val="22"/>
        </w:rPr>
        <w:t>,</w:t>
      </w:r>
    </w:p>
    <w:p w14:paraId="5139694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resource (set)</w:t>
      </w:r>
      <w:r w:rsidRPr="00160AB7">
        <w:rPr>
          <w:rFonts w:ascii="Calibri" w:eastAsia="바탕" w:hAnsi="Calibri" w:cs="Calibri" w:hint="eastAsia"/>
          <w:sz w:val="22"/>
        </w:rPr>
        <w:t>,</w:t>
      </w:r>
    </w:p>
    <w:p w14:paraId="47257D9F" w14:textId="79C9502A" w:rsidR="00073611" w:rsidRPr="00160AB7" w:rsidRDefault="00073611" w:rsidP="00073611">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ensing signal Tx power</w:t>
      </w:r>
      <w:r w:rsidRPr="00160AB7">
        <w:rPr>
          <w:rFonts w:ascii="Calibri" w:eastAsia="바탕" w:hAnsi="Calibri" w:cs="Calibri" w:hint="eastAsia"/>
          <w:sz w:val="22"/>
        </w:rPr>
        <w:t>,</w:t>
      </w:r>
    </w:p>
    <w:p w14:paraId="2289C50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duration of the sensing signal</w:t>
      </w:r>
      <w:r w:rsidRPr="00160AB7">
        <w:rPr>
          <w:rFonts w:ascii="Calibri" w:eastAsia="바탕" w:hAnsi="Calibri" w:cs="Calibri" w:hint="eastAsia"/>
          <w:sz w:val="22"/>
        </w:rPr>
        <w:t>,</w:t>
      </w:r>
    </w:p>
    <w:p w14:paraId="1A597D42"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T</w:t>
      </w:r>
      <w:r w:rsidRPr="00160AB7">
        <w:rPr>
          <w:rFonts w:ascii="Calibri" w:eastAsia="바탕" w:hAnsi="Calibri" w:cs="Calibri"/>
          <w:sz w:val="22"/>
        </w:rPr>
        <w:t>ime stamp associated with the reported measurement</w:t>
      </w:r>
      <w:r w:rsidRPr="00160AB7">
        <w:rPr>
          <w:rFonts w:ascii="Calibri" w:eastAsia="바탕" w:hAnsi="Calibri" w:cs="Calibri" w:hint="eastAsia"/>
          <w:sz w:val="22"/>
        </w:rPr>
        <w:t>,</w:t>
      </w:r>
    </w:p>
    <w:p w14:paraId="76271847"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N</w:t>
      </w:r>
      <w:r w:rsidRPr="00160AB7">
        <w:rPr>
          <w:rFonts w:ascii="Calibri" w:eastAsia="바탕" w:hAnsi="Calibri" w:cs="Calibri"/>
          <w:sz w:val="22"/>
        </w:rPr>
        <w:t>umber of repetitions of the sensing signal</w:t>
      </w:r>
      <w:r w:rsidRPr="00160AB7">
        <w:rPr>
          <w:rFonts w:ascii="Calibri" w:eastAsia="바탕" w:hAnsi="Calibri" w:cs="Calibri" w:hint="eastAsia"/>
          <w:sz w:val="22"/>
        </w:rPr>
        <w:t>,</w:t>
      </w:r>
    </w:p>
    <w:p w14:paraId="54DB4AB0"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I</w:t>
      </w:r>
      <w:r w:rsidRPr="00160AB7">
        <w:rPr>
          <w:rFonts w:ascii="Calibri" w:eastAsia="바탕" w:hAnsi="Calibri" w:cs="Calibri"/>
          <w:sz w:val="22"/>
        </w:rPr>
        <w:t>nterval between the sensing signals (or periodicity)</w:t>
      </w:r>
      <w:r w:rsidRPr="00160AB7">
        <w:rPr>
          <w:rFonts w:ascii="Calibri" w:eastAsia="바탕" w:hAnsi="Calibri" w:cs="Calibri" w:hint="eastAsia"/>
          <w:sz w:val="22"/>
        </w:rPr>
        <w:t>,</w:t>
      </w:r>
    </w:p>
    <w:p w14:paraId="7BCD152E"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P</w:t>
      </w:r>
      <w:r w:rsidRPr="00160AB7">
        <w:rPr>
          <w:rFonts w:ascii="Calibri" w:eastAsia="바탕" w:hAnsi="Calibri" w:cs="Calibri"/>
          <w:sz w:val="22"/>
        </w:rPr>
        <w:t>olarization of the sensing signal</w:t>
      </w:r>
      <w:r w:rsidRPr="00160AB7">
        <w:rPr>
          <w:rFonts w:ascii="Calibri" w:eastAsia="바탕" w:hAnsi="Calibri" w:cs="Calibri" w:hint="eastAsia"/>
          <w:sz w:val="22"/>
        </w:rPr>
        <w:t>,</w:t>
      </w:r>
    </w:p>
    <w:p w14:paraId="05B27E5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lastRenderedPageBreak/>
        <w:t>A</w:t>
      </w:r>
      <w:r w:rsidRPr="00160AB7">
        <w:rPr>
          <w:rFonts w:ascii="Calibri" w:eastAsia="바탕" w:hAnsi="Calibri" w:cs="Calibri"/>
          <w:sz w:val="22"/>
        </w:rPr>
        <w:t>ntenna configuration used for sensing signal Tx/Rx</w:t>
      </w:r>
      <w:r w:rsidRPr="00160AB7">
        <w:rPr>
          <w:rFonts w:ascii="Calibri" w:eastAsia="바탕" w:hAnsi="Calibri" w:cs="Calibri" w:hint="eastAsia"/>
          <w:sz w:val="22"/>
        </w:rPr>
        <w:t>,</w:t>
      </w:r>
    </w:p>
    <w:p w14:paraId="5FC647C4" w14:textId="4D957D29" w:rsidR="00073611"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S</w:t>
      </w:r>
      <w:r w:rsidRPr="00160AB7">
        <w:rPr>
          <w:rFonts w:ascii="Calibri" w:eastAsia="바탕" w:hAnsi="Calibri" w:cs="Calibri"/>
          <w:sz w:val="22"/>
        </w:rPr>
        <w:t>elf-interference level between Tx and Rx antenna</w:t>
      </w:r>
      <w:r w:rsidR="00073611" w:rsidRPr="00160AB7">
        <w:rPr>
          <w:rFonts w:ascii="Calibri" w:eastAsia="바탕" w:hAnsi="Calibri" w:cs="Calibri" w:hint="eastAsia"/>
          <w:sz w:val="22"/>
        </w:rPr>
        <w:t>,</w:t>
      </w:r>
      <w:r w:rsidRPr="00160AB7">
        <w:rPr>
          <w:rFonts w:ascii="Calibri" w:eastAsia="바탕" w:hAnsi="Calibri" w:cs="Calibri" w:hint="eastAsia"/>
          <w:sz w:val="22"/>
        </w:rPr>
        <w:t xml:space="preserve"> </w:t>
      </w:r>
    </w:p>
    <w:p w14:paraId="2BA5E0E5" w14:textId="00BF7FC6" w:rsidR="00B2634E" w:rsidRPr="00160AB7" w:rsidRDefault="00073611"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 xml:space="preserve">Self-interference </w:t>
      </w:r>
      <w:r w:rsidR="00B2634E" w:rsidRPr="00160AB7">
        <w:rPr>
          <w:rFonts w:ascii="Calibri" w:eastAsia="바탕" w:hAnsi="Calibri" w:cs="Calibri" w:hint="eastAsia"/>
          <w:sz w:val="22"/>
        </w:rPr>
        <w:t>canceling capacity</w:t>
      </w:r>
      <w:r w:rsidRPr="00160AB7">
        <w:rPr>
          <w:rFonts w:ascii="Calibri" w:eastAsia="바탕" w:hAnsi="Calibri" w:cs="Calibri" w:hint="eastAsia"/>
          <w:sz w:val="22"/>
        </w:rPr>
        <w:t>,</w:t>
      </w:r>
    </w:p>
    <w:p w14:paraId="5297D879"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t>BS/TRP ID (e.g. cell ID), the location of BS/TRP</w:t>
      </w:r>
      <w:r w:rsidRPr="00160AB7">
        <w:rPr>
          <w:rFonts w:ascii="Calibri" w:eastAsia="바탕" w:hAnsi="Calibri" w:cs="Calibri" w:hint="eastAsia"/>
          <w:sz w:val="22"/>
        </w:rPr>
        <w:t>,</w:t>
      </w:r>
    </w:p>
    <w:p w14:paraId="51C308B3" w14:textId="2CEB836C" w:rsidR="00B33B12" w:rsidRDefault="00B33B12"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Pr>
          <w:rFonts w:ascii="Calibri" w:eastAsia="바탕" w:hAnsi="Calibri" w:cs="Calibri" w:hint="eastAsia"/>
          <w:sz w:val="22"/>
        </w:rPr>
        <w:t>Target sensing area (TSA)</w:t>
      </w:r>
    </w:p>
    <w:p w14:paraId="265870E0" w14:textId="5587B1F6"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hint="eastAsia"/>
          <w:sz w:val="22"/>
        </w:rPr>
        <w:t>W</w:t>
      </w:r>
      <w:r w:rsidRPr="00160AB7">
        <w:rPr>
          <w:rFonts w:ascii="Calibri" w:eastAsia="바탕" w:hAnsi="Calibri" w:cs="Calibri"/>
          <w:sz w:val="22"/>
        </w:rPr>
        <w:t>hether the detected entity is 3GPP entity or not</w:t>
      </w:r>
      <w:r w:rsidRPr="00160AB7">
        <w:rPr>
          <w:rFonts w:ascii="Calibri" w:eastAsia="바탕" w:hAnsi="Calibri" w:cs="Calibri" w:hint="eastAsia"/>
          <w:sz w:val="22"/>
        </w:rPr>
        <w:t>,</w:t>
      </w:r>
    </w:p>
    <w:p w14:paraId="29EF0FD4" w14:textId="77777777" w:rsidR="00B2634E" w:rsidRPr="00160AB7" w:rsidRDefault="00B2634E" w:rsidP="00B2634E">
      <w:pPr>
        <w:pStyle w:val="af4"/>
        <w:numPr>
          <w:ilvl w:val="0"/>
          <w:numId w:val="31"/>
        </w:numPr>
        <w:wordWrap/>
        <w:adjustRightInd w:val="0"/>
        <w:snapToGrid w:val="0"/>
        <w:spacing w:before="100" w:beforeAutospacing="1" w:afterLines="50" w:after="120"/>
        <w:ind w:leftChars="0"/>
        <w:rPr>
          <w:rFonts w:ascii="Calibri" w:eastAsia="바탕" w:hAnsi="Calibri" w:cs="Calibri"/>
          <w:sz w:val="22"/>
        </w:rPr>
      </w:pPr>
      <w:r w:rsidRPr="00160AB7">
        <w:rPr>
          <w:rFonts w:ascii="Calibri" w:eastAsia="바탕" w:hAnsi="Calibri" w:cs="Calibri"/>
          <w:sz w:val="22"/>
        </w:rPr>
        <w:t>Tx/Rx beamwidth used for sensing signal Tx/Rx</w:t>
      </w:r>
      <w:r w:rsidRPr="00160AB7">
        <w:rPr>
          <w:rFonts w:ascii="Calibri" w:eastAsia="바탕" w:hAnsi="Calibri" w:cs="Calibri" w:hint="eastAsia"/>
          <w:sz w:val="22"/>
        </w:rPr>
        <w:t>.</w:t>
      </w:r>
    </w:p>
    <w:p w14:paraId="14361553" w14:textId="18B22F5E" w:rsidR="00DF3B63" w:rsidRDefault="00B2634E" w:rsidP="00C959F6">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sidR="00591D7E">
        <w:rPr>
          <w:rFonts w:ascii="Calibri" w:eastAsia="바탕" w:hAnsi="Calibri" w:cs="Calibri" w:hint="eastAsia"/>
          <w:b/>
          <w:i/>
          <w:sz w:val="22"/>
        </w:rPr>
        <w:t>1</w:t>
      </w:r>
      <w:r w:rsidR="00FB1085">
        <w:rPr>
          <w:rFonts w:ascii="Calibri" w:eastAsia="바탕" w:hAnsi="Calibri" w:cs="Calibri" w:hint="eastAsia"/>
          <w:b/>
          <w:i/>
          <w:sz w:val="22"/>
        </w:rPr>
        <w:t>1</w:t>
      </w:r>
      <w:r w:rsidRPr="008D4D0F">
        <w:rPr>
          <w:rFonts w:ascii="Calibri" w:eastAsia="바탕" w:hAnsi="Calibri" w:cs="Calibri"/>
          <w:i/>
          <w:sz w:val="22"/>
        </w:rPr>
        <w:t>: Study what</w:t>
      </w:r>
      <w:r w:rsidR="0025262E" w:rsidRPr="008D4D0F">
        <w:rPr>
          <w:rFonts w:ascii="Calibri" w:eastAsia="바탕" w:hAnsi="Calibri" w:cs="Calibri" w:hint="eastAsia"/>
          <w:i/>
          <w:sz w:val="22"/>
        </w:rPr>
        <w:t xml:space="preserve"> assistance</w:t>
      </w:r>
      <w:r w:rsidRPr="008D4D0F">
        <w:rPr>
          <w:rFonts w:ascii="Calibri" w:eastAsia="바탕" w:hAnsi="Calibri" w:cs="Calibri"/>
          <w:i/>
          <w:sz w:val="22"/>
        </w:rPr>
        <w:t xml:space="preserve"> information related to the measurement needs to be additionally reported.</w:t>
      </w:r>
    </w:p>
    <w:p w14:paraId="4C828E38" w14:textId="77777777" w:rsidR="00FB6864" w:rsidRDefault="00FB6864" w:rsidP="00C959F6">
      <w:pPr>
        <w:wordWrap/>
        <w:adjustRightInd w:val="0"/>
        <w:snapToGrid w:val="0"/>
        <w:spacing w:before="100" w:beforeAutospacing="1" w:after="100" w:afterAutospacing="1" w:line="264" w:lineRule="auto"/>
        <w:rPr>
          <w:rFonts w:ascii="Calibri" w:eastAsia="바탕" w:hAnsi="Calibri" w:cs="Calibri"/>
          <w:i/>
          <w:sz w:val="22"/>
        </w:rPr>
      </w:pPr>
    </w:p>
    <w:p w14:paraId="33215BCD" w14:textId="492750EC" w:rsidR="00FB6864" w:rsidRDefault="00FB6864" w:rsidP="00FB6864">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Remaining issue</w:t>
      </w:r>
      <w:r w:rsidR="00125FE4">
        <w:rPr>
          <w:rFonts w:ascii="Arial" w:eastAsia="바탕" w:hAnsi="Arial" w:cs="Arial" w:hint="eastAsia"/>
          <w:kern w:val="0"/>
          <w:sz w:val="28"/>
          <w:szCs w:val="28"/>
        </w:rPr>
        <w:t>s</w:t>
      </w:r>
    </w:p>
    <w:p w14:paraId="4834D5CB" w14:textId="7D55D019" w:rsidR="00125FE4" w:rsidRDefault="00125FE4" w:rsidP="00125FE4">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Performance </w:t>
      </w:r>
      <w:r w:rsidR="00825BD3">
        <w:rPr>
          <w:rFonts w:ascii="Arial" w:eastAsia="바탕" w:hAnsi="Arial" w:cs="Arial" w:hint="eastAsia"/>
          <w:kern w:val="0"/>
          <w:sz w:val="28"/>
          <w:szCs w:val="28"/>
        </w:rPr>
        <w:t>M</w:t>
      </w:r>
      <w:r>
        <w:rPr>
          <w:rFonts w:ascii="Arial" w:eastAsia="바탕" w:hAnsi="Arial" w:cs="Arial" w:hint="eastAsia"/>
          <w:kern w:val="0"/>
          <w:sz w:val="28"/>
          <w:szCs w:val="28"/>
        </w:rPr>
        <w:t>etric</w:t>
      </w:r>
    </w:p>
    <w:p w14:paraId="41BC1537" w14:textId="77777777" w:rsidR="00055E0B" w:rsidRDefault="00E41237" w:rsidP="00055E0B">
      <w:pPr>
        <w:wordWrap/>
        <w:adjustRightInd w:val="0"/>
        <w:snapToGrid w:val="0"/>
        <w:spacing w:before="100" w:beforeAutospacing="1" w:afterLines="50" w:after="120" w:line="264" w:lineRule="auto"/>
        <w:ind w:firstLine="425"/>
        <w:rPr>
          <w:rFonts w:ascii="Calibri" w:eastAsia="바탕" w:hAnsi="Calibri" w:cs="Calibri"/>
          <w:sz w:val="22"/>
        </w:rPr>
      </w:pPr>
      <w:r w:rsidRPr="00E41237">
        <w:rPr>
          <w:rFonts w:ascii="Calibri" w:eastAsia="바탕" w:hAnsi="Calibri" w:cs="Calibri"/>
          <w:sz w:val="22"/>
        </w:rPr>
        <w:t>With respect to key performance indicators, sensing service latency and refresh rate are defined as target requirements in TS 22.137. However, these aspects are primarily influenced by other working groups, rather than being directly addressed by RAN1.</w:t>
      </w:r>
      <w:r>
        <w:rPr>
          <w:rFonts w:ascii="Calibri" w:eastAsia="바탕" w:hAnsi="Calibri" w:cs="Calibri" w:hint="eastAsia"/>
          <w:sz w:val="22"/>
        </w:rPr>
        <w:t xml:space="preserve"> </w:t>
      </w:r>
      <w:r w:rsidR="00055E0B" w:rsidRPr="00055E0B">
        <w:rPr>
          <w:rFonts w:ascii="Calibri" w:eastAsia="바탕" w:hAnsi="Calibri" w:cs="Calibri"/>
          <w:sz w:val="22"/>
        </w:rPr>
        <w:t>While CPI duration, which impacts velocity estimation performance, may be implementation-dependent like resource configuration, latency and refresh rate should not be considered as performance metrics for 5G-A ISAC; instead, CPI should be reported as previously agreed.</w:t>
      </w:r>
    </w:p>
    <w:p w14:paraId="4D414FE8" w14:textId="0BF1BED6" w:rsidR="00055E0B" w:rsidRDefault="00055E0B" w:rsidP="00055E0B">
      <w:pPr>
        <w:wordWrap/>
        <w:adjustRightInd w:val="0"/>
        <w:snapToGrid w:val="0"/>
        <w:spacing w:before="100" w:beforeAutospacing="1" w:after="100" w:afterAutospacing="1" w:line="264" w:lineRule="auto"/>
        <w:rPr>
          <w:rFonts w:ascii="Calibri" w:eastAsia="바탕" w:hAnsi="Calibri" w:cs="Calibri"/>
          <w:bCs/>
          <w:i/>
          <w:sz w:val="22"/>
        </w:rPr>
      </w:pPr>
      <w:r w:rsidRPr="008D4D0F">
        <w:rPr>
          <w:rFonts w:ascii="Calibri" w:eastAsia="바탕" w:hAnsi="Calibri" w:cs="Calibri"/>
          <w:b/>
          <w:i/>
          <w:sz w:val="22"/>
        </w:rPr>
        <w:t xml:space="preserve">Proposal </w:t>
      </w:r>
      <w:r>
        <w:rPr>
          <w:rFonts w:ascii="Calibri" w:eastAsia="바탕" w:hAnsi="Calibri" w:cs="Calibri" w:hint="eastAsia"/>
          <w:b/>
          <w:i/>
          <w:sz w:val="22"/>
        </w:rPr>
        <w:t>1</w:t>
      </w:r>
      <w:r w:rsidR="00293782">
        <w:rPr>
          <w:rFonts w:ascii="Calibri" w:eastAsia="바탕" w:hAnsi="Calibri" w:cs="Calibri" w:hint="eastAsia"/>
          <w:b/>
          <w:i/>
          <w:sz w:val="22"/>
        </w:rPr>
        <w:t>2</w:t>
      </w:r>
      <w:r w:rsidRPr="00055E0B">
        <w:rPr>
          <w:rFonts w:ascii="Calibri" w:eastAsia="바탕" w:hAnsi="Calibri" w:cs="Calibri"/>
          <w:b/>
          <w:i/>
          <w:sz w:val="22"/>
        </w:rPr>
        <w:t xml:space="preserve">: </w:t>
      </w:r>
      <w:r w:rsidRPr="00055E0B">
        <w:rPr>
          <w:rFonts w:ascii="Calibri" w:eastAsia="바탕" w:hAnsi="Calibri" w:cs="Calibri" w:hint="eastAsia"/>
          <w:bCs/>
          <w:i/>
          <w:sz w:val="22"/>
        </w:rPr>
        <w:t>Latency and refresh rate should not be considered as a performance metric for 5G-A ISAC</w:t>
      </w:r>
      <w:r w:rsidRPr="00055E0B">
        <w:rPr>
          <w:rFonts w:ascii="Calibri" w:eastAsia="바탕" w:hAnsi="Calibri" w:cs="Calibri"/>
          <w:bCs/>
          <w:i/>
          <w:sz w:val="22"/>
        </w:rPr>
        <w:t>.</w:t>
      </w:r>
    </w:p>
    <w:p w14:paraId="0F486B87" w14:textId="77777777" w:rsidR="00FF7F45" w:rsidRPr="00055E0B" w:rsidRDefault="00FF7F45" w:rsidP="00055E0B">
      <w:pPr>
        <w:wordWrap/>
        <w:adjustRightInd w:val="0"/>
        <w:snapToGrid w:val="0"/>
        <w:spacing w:before="100" w:beforeAutospacing="1" w:after="100" w:afterAutospacing="1" w:line="264" w:lineRule="auto"/>
        <w:rPr>
          <w:rFonts w:ascii="Calibri" w:eastAsia="바탕" w:hAnsi="Calibri" w:cs="Calibri"/>
          <w:b/>
          <w:i/>
          <w:sz w:val="22"/>
        </w:rPr>
      </w:pPr>
    </w:p>
    <w:p w14:paraId="5E04E7CA" w14:textId="1DF5480F" w:rsidR="00125FE4" w:rsidRDefault="00825BD3" w:rsidP="00125FE4">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Evaluation</w:t>
      </w:r>
      <w:r w:rsidR="00125FE4">
        <w:rPr>
          <w:rFonts w:ascii="Arial" w:eastAsia="바탕" w:hAnsi="Arial" w:cs="Arial" w:hint="eastAsia"/>
          <w:kern w:val="0"/>
          <w:sz w:val="28"/>
          <w:szCs w:val="28"/>
        </w:rPr>
        <w:t xml:space="preserve"> </w:t>
      </w:r>
      <w:r>
        <w:rPr>
          <w:rFonts w:ascii="Arial" w:eastAsia="바탕" w:hAnsi="Arial" w:cs="Arial" w:hint="eastAsia"/>
          <w:kern w:val="0"/>
          <w:sz w:val="28"/>
          <w:szCs w:val="28"/>
        </w:rPr>
        <w:t>A</w:t>
      </w:r>
      <w:r w:rsidR="00125FE4">
        <w:rPr>
          <w:rFonts w:ascii="Arial" w:eastAsia="바탕" w:hAnsi="Arial" w:cs="Arial" w:hint="eastAsia"/>
          <w:kern w:val="0"/>
          <w:sz w:val="28"/>
          <w:szCs w:val="28"/>
        </w:rPr>
        <w:t>ssumption</w:t>
      </w:r>
    </w:p>
    <w:p w14:paraId="4B0B405B" w14:textId="775ECCE4" w:rsidR="00055E0B" w:rsidRPr="000F130C" w:rsidRDefault="004B5C00" w:rsidP="004B5C00">
      <w:pPr>
        <w:wordWrap/>
        <w:adjustRightInd w:val="0"/>
        <w:snapToGrid w:val="0"/>
        <w:spacing w:before="100" w:beforeAutospacing="1" w:afterLines="50" w:after="120" w:line="264" w:lineRule="auto"/>
        <w:ind w:firstLine="425"/>
        <w:rPr>
          <w:rFonts w:ascii="Calibri" w:eastAsia="바탕" w:hAnsi="Calibri" w:cs="Calibri"/>
          <w:sz w:val="22"/>
        </w:rPr>
      </w:pPr>
      <w:r w:rsidRPr="004B5C00">
        <w:rPr>
          <w:rFonts w:ascii="Calibri" w:eastAsia="바탕" w:hAnsi="Calibri" w:cs="Calibri"/>
          <w:sz w:val="22"/>
        </w:rPr>
        <w:t>One unresolved issue is the method for STX/SRX selection</w:t>
      </w:r>
      <w:r w:rsidR="00171D1A">
        <w:rPr>
          <w:rFonts w:ascii="Calibri" w:eastAsia="바탕" w:hAnsi="Calibri" w:cs="Calibri" w:hint="eastAsia"/>
          <w:sz w:val="22"/>
        </w:rPr>
        <w:t>,</w:t>
      </w:r>
      <w:r>
        <w:rPr>
          <w:rFonts w:ascii="Calibri" w:eastAsia="바탕" w:hAnsi="Calibri" w:cs="Calibri" w:hint="eastAsia"/>
          <w:sz w:val="22"/>
        </w:rPr>
        <w:t xml:space="preserve"> as</w:t>
      </w:r>
      <w:r w:rsidR="00171D1A">
        <w:rPr>
          <w:rFonts w:ascii="Calibri" w:eastAsia="바탕" w:hAnsi="Calibri" w:cs="Calibri" w:hint="eastAsia"/>
          <w:sz w:val="22"/>
        </w:rPr>
        <w:t xml:space="preserve"> described below</w:t>
      </w:r>
      <w:r>
        <w:rPr>
          <w:rFonts w:ascii="Calibri" w:eastAsia="바탕" w:hAnsi="Calibri" w:cs="Calibri" w:hint="eastAsia"/>
          <w:sz w:val="22"/>
        </w:rPr>
        <w:t>:</w:t>
      </w:r>
      <w:r w:rsidRPr="004B5C00">
        <w:rPr>
          <w:rFonts w:ascii="Calibri" w:eastAsia="바탕" w:hAnsi="Calibri" w:cs="Calibri" w:hint="eastAsia"/>
          <w:sz w:val="22"/>
        </w:rPr>
        <w:t xml:space="preserve"> </w:t>
      </w:r>
    </w:p>
    <w:tbl>
      <w:tblPr>
        <w:tblStyle w:val="aa"/>
        <w:tblW w:w="0" w:type="auto"/>
        <w:tblLook w:val="04A0" w:firstRow="1" w:lastRow="0" w:firstColumn="1" w:lastColumn="0" w:noHBand="0" w:noVBand="1"/>
      </w:tblPr>
      <w:tblGrid>
        <w:gridCol w:w="9362"/>
      </w:tblGrid>
      <w:tr w:rsidR="00055E0B" w:rsidRPr="00160AB7" w14:paraId="2AB99B82" w14:textId="77777777" w:rsidTr="00FD7CD8">
        <w:tc>
          <w:tcPr>
            <w:tcW w:w="9362" w:type="dxa"/>
          </w:tcPr>
          <w:p w14:paraId="3C615A22" w14:textId="41360CCC" w:rsidR="00055E0B" w:rsidRPr="00055E0B" w:rsidRDefault="00055E0B" w:rsidP="00055E0B">
            <w:pPr>
              <w:rPr>
                <w:rFonts w:eastAsiaTheme="minorEastAsia"/>
              </w:rPr>
            </w:pPr>
            <w:r w:rsidRPr="00367CC9">
              <w:rPr>
                <w:rFonts w:eastAsia="Times New Roman" w:hint="eastAsia"/>
                <w:highlight w:val="yellow"/>
              </w:rPr>
              <w:t>P</w:t>
            </w:r>
            <w:r w:rsidRPr="00367CC9">
              <w:rPr>
                <w:rFonts w:eastAsia="Times New Roman"/>
                <w:highlight w:val="yellow"/>
              </w:rPr>
              <w:t>roposal</w:t>
            </w:r>
          </w:p>
          <w:p w14:paraId="571E3F57" w14:textId="7C5AA463" w:rsidR="00055E0B" w:rsidRPr="00055E0B" w:rsidRDefault="00055E0B" w:rsidP="00055E0B">
            <w:pPr>
              <w:widowControl/>
              <w:tabs>
                <w:tab w:val="left" w:pos="0"/>
              </w:tabs>
              <w:suppressAutoHyphens/>
              <w:wordWrap/>
              <w:autoSpaceDE/>
              <w:autoSpaceDN/>
              <w:jc w:val="left"/>
              <w:rPr>
                <w:rFonts w:ascii="Times" w:eastAsia="DengXian" w:hAnsi="Times"/>
                <w:lang w:val="en-GB" w:eastAsia="zh-CN"/>
              </w:rPr>
            </w:pPr>
            <w:r w:rsidRPr="00055E0B">
              <w:rPr>
                <w:rFonts w:ascii="Times" w:eastAsia="DengXian" w:hAnsi="Times"/>
                <w:lang w:val="en-GB" w:eastAsia="zh-CN"/>
              </w:rPr>
              <w:t>STX/SRX selection is to select one or more STX/SRX used to detect a specific target:</w:t>
            </w:r>
          </w:p>
          <w:p w14:paraId="3E70E1CB" w14:textId="77777777" w:rsidR="00055E0B" w:rsidRPr="00055E0B" w:rsidRDefault="00055E0B" w:rsidP="00055E0B">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lang w:val="en-GB" w:eastAsia="zh-CN"/>
              </w:rPr>
              <w:t>If a company uses STX/SRX selection in the evaluation, the detailed STX/SRX selection method should be reported</w:t>
            </w:r>
          </w:p>
          <w:p w14:paraId="0B9305E3" w14:textId="77777777" w:rsidR="00055E0B" w:rsidRPr="00055E0B" w:rsidRDefault="00055E0B" w:rsidP="00055E0B">
            <w:pPr>
              <w:widowControl/>
              <w:numPr>
                <w:ilvl w:val="2"/>
                <w:numId w:val="18"/>
              </w:numPr>
              <w:suppressAutoHyphens/>
              <w:wordWrap/>
              <w:autoSpaceDE/>
              <w:autoSpaceDN/>
              <w:jc w:val="left"/>
              <w:rPr>
                <w:rFonts w:ascii="Times" w:eastAsia="DengXian" w:hAnsi="Times"/>
                <w:lang w:val="en-GB" w:eastAsia="zh-CN"/>
              </w:rPr>
            </w:pPr>
            <w:r w:rsidRPr="00055E0B">
              <w:rPr>
                <w:rFonts w:ascii="Times" w:eastAsia="DengXian" w:hAnsi="Times" w:hint="eastAsia"/>
                <w:lang w:val="en-GB" w:eastAsia="zh-CN"/>
              </w:rPr>
              <w:t>T</w:t>
            </w:r>
            <w:r w:rsidRPr="00055E0B">
              <w:rPr>
                <w:rFonts w:ascii="Times" w:eastAsia="DengXian" w:hAnsi="Times"/>
                <w:lang w:val="en-GB" w:eastAsia="zh-CN"/>
              </w:rPr>
              <w:t>he details of the STX/SRX selection will be captured along with the corresponding evaluation results in the Rel-20 TR</w:t>
            </w:r>
          </w:p>
          <w:p w14:paraId="2255807A" w14:textId="77777777" w:rsidR="00055E0B" w:rsidRPr="00055E0B" w:rsidRDefault="00055E0B" w:rsidP="00055E0B">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lang w:val="en-GB" w:eastAsia="zh-CN"/>
              </w:rPr>
              <w:t>If a company does not use STX/SRX selection in the evaluation, all STX/SRX are used to detect all targets</w:t>
            </w:r>
          </w:p>
          <w:p w14:paraId="4509F99B" w14:textId="77F7B4BE" w:rsidR="00055E0B" w:rsidRPr="00055E0B" w:rsidRDefault="00055E0B" w:rsidP="00FD7CD8">
            <w:pPr>
              <w:widowControl/>
              <w:numPr>
                <w:ilvl w:val="0"/>
                <w:numId w:val="18"/>
              </w:numPr>
              <w:suppressAutoHyphens/>
              <w:wordWrap/>
              <w:autoSpaceDE/>
              <w:autoSpaceDN/>
              <w:jc w:val="left"/>
              <w:rPr>
                <w:rFonts w:ascii="Times" w:eastAsia="DengXian" w:hAnsi="Times"/>
                <w:lang w:val="en-GB" w:eastAsia="zh-CN"/>
              </w:rPr>
            </w:pPr>
            <w:r w:rsidRPr="00055E0B">
              <w:rPr>
                <w:rFonts w:ascii="Times" w:eastAsia="DengXian" w:hAnsi="Times" w:hint="eastAsia"/>
                <w:lang w:val="en-GB" w:eastAsia="zh-CN"/>
              </w:rPr>
              <w:t>C</w:t>
            </w:r>
            <w:r w:rsidRPr="00055E0B">
              <w:rPr>
                <w:rFonts w:ascii="Times" w:eastAsia="DengXian" w:hAnsi="Times"/>
                <w:lang w:val="en-GB" w:eastAsia="zh-CN"/>
              </w:rPr>
              <w:t>ompanies should report what measurements are used when more than one STX/SRX is used to detect a target</w:t>
            </w:r>
          </w:p>
        </w:tc>
      </w:tr>
    </w:tbl>
    <w:p w14:paraId="0709C733" w14:textId="2E2E77E0" w:rsidR="006E2F1E" w:rsidRDefault="00171D1A" w:rsidP="00171D1A">
      <w:pPr>
        <w:wordWrap/>
        <w:adjustRightInd w:val="0"/>
        <w:snapToGrid w:val="0"/>
        <w:spacing w:before="100" w:beforeAutospacing="1" w:afterLines="50" w:after="120" w:line="264" w:lineRule="auto"/>
        <w:ind w:firstLine="425"/>
        <w:rPr>
          <w:rFonts w:ascii="Calibri" w:eastAsia="바탕" w:hAnsi="Calibri" w:cs="Calibri"/>
          <w:sz w:val="22"/>
        </w:rPr>
      </w:pPr>
      <w:r w:rsidRPr="00171D1A">
        <w:rPr>
          <w:rFonts w:ascii="Calibri" w:eastAsia="바탕" w:hAnsi="Calibri" w:cs="Calibri"/>
          <w:sz w:val="22"/>
        </w:rPr>
        <w:t xml:space="preserve">To enable TRP selection for monostatic sensing, the sensing function requires a priori information about the Target Sensing Area (TSA). Based on this, it can select multiple TRPs, such as the N nearest TRPs, where N </w:t>
      </w:r>
      <w:r>
        <w:rPr>
          <w:rFonts w:ascii="Calibri" w:eastAsia="바탕" w:hAnsi="Calibri" w:cs="Calibri" w:hint="eastAsia"/>
          <w:sz w:val="22"/>
        </w:rPr>
        <w:t>can be</w:t>
      </w:r>
      <w:r w:rsidRPr="00171D1A">
        <w:rPr>
          <w:rFonts w:ascii="Calibri" w:eastAsia="바탕" w:hAnsi="Calibri" w:cs="Calibri"/>
          <w:sz w:val="22"/>
        </w:rPr>
        <w:t xml:space="preserve"> configurable. </w:t>
      </w:r>
      <w:r>
        <w:rPr>
          <w:rFonts w:ascii="Calibri" w:eastAsia="바탕" w:hAnsi="Calibri" w:cs="Calibri" w:hint="eastAsia"/>
          <w:sz w:val="22"/>
        </w:rPr>
        <w:t xml:space="preserve">Given this, </w:t>
      </w:r>
      <w:r w:rsidRPr="00171D1A">
        <w:rPr>
          <w:rFonts w:ascii="Calibri" w:eastAsia="바탕" w:hAnsi="Calibri" w:cs="Calibri" w:hint="eastAsia"/>
          <w:sz w:val="22"/>
        </w:rPr>
        <w:t>a rule for the final single TRP selection, e.g. based on distance or RSRP/RSSI</w:t>
      </w:r>
      <w:r>
        <w:rPr>
          <w:rFonts w:ascii="Calibri" w:eastAsia="바탕" w:hAnsi="Calibri" w:cs="Calibri" w:hint="eastAsia"/>
          <w:sz w:val="22"/>
        </w:rPr>
        <w:t xml:space="preserve"> can be </w:t>
      </w:r>
      <w:r w:rsidR="00293782">
        <w:rPr>
          <w:rFonts w:ascii="Calibri" w:eastAsia="바탕" w:hAnsi="Calibri" w:cs="Calibri" w:hint="eastAsia"/>
          <w:sz w:val="22"/>
        </w:rPr>
        <w:t>applied</w:t>
      </w:r>
      <w:r w:rsidRPr="00171D1A">
        <w:rPr>
          <w:rFonts w:ascii="Calibri" w:eastAsia="바탕" w:hAnsi="Calibri" w:cs="Calibri" w:hint="eastAsia"/>
          <w:sz w:val="22"/>
        </w:rPr>
        <w:t>.</w:t>
      </w:r>
      <w:r>
        <w:rPr>
          <w:rFonts w:ascii="Calibri" w:eastAsia="바탕" w:hAnsi="Calibri" w:cs="Calibri" w:hint="eastAsia"/>
          <w:sz w:val="22"/>
        </w:rPr>
        <w:t xml:space="preserve"> However, w</w:t>
      </w:r>
      <w:r w:rsidRPr="00171D1A">
        <w:rPr>
          <w:rFonts w:ascii="Calibri" w:eastAsia="바탕" w:hAnsi="Calibri" w:cs="Calibri"/>
          <w:sz w:val="22"/>
        </w:rPr>
        <w:t>ithout TSA information, sensing would need to be performed across all TRPs, which is highly inefficient and impractical.</w:t>
      </w:r>
      <w:r w:rsidR="00293782">
        <w:rPr>
          <w:rFonts w:ascii="Calibri" w:eastAsia="바탕" w:hAnsi="Calibri" w:cs="Calibri" w:hint="eastAsia"/>
          <w:sz w:val="22"/>
        </w:rPr>
        <w:t xml:space="preserve"> </w:t>
      </w:r>
      <w:r w:rsidR="00293782" w:rsidRPr="00293782">
        <w:rPr>
          <w:rFonts w:ascii="Calibri" w:eastAsia="바탕" w:hAnsi="Calibri" w:cs="Calibri"/>
          <w:sz w:val="22"/>
        </w:rPr>
        <w:t>There is no need to constrain TRP selection methods during performance evaluation, as this is one of the sensing approaches that can be determined based on company choices.</w:t>
      </w:r>
    </w:p>
    <w:p w14:paraId="6B14E0F1" w14:textId="61D07368" w:rsidR="00171D1A" w:rsidRDefault="00293782" w:rsidP="00585DE9">
      <w:pPr>
        <w:wordWrap/>
        <w:adjustRightInd w:val="0"/>
        <w:snapToGrid w:val="0"/>
        <w:spacing w:before="100" w:beforeAutospacing="1" w:after="100" w:afterAutospacing="1" w:line="264" w:lineRule="auto"/>
        <w:rPr>
          <w:rFonts w:ascii="Calibri" w:eastAsia="바탕" w:hAnsi="Calibri" w:cs="Calibri"/>
          <w:bCs/>
          <w:i/>
          <w:sz w:val="22"/>
        </w:rPr>
      </w:pPr>
      <w:r w:rsidRPr="008D4D0F">
        <w:rPr>
          <w:rFonts w:ascii="Calibri" w:eastAsia="바탕" w:hAnsi="Calibri" w:cs="Calibri"/>
          <w:b/>
          <w:i/>
          <w:sz w:val="22"/>
        </w:rPr>
        <w:lastRenderedPageBreak/>
        <w:t xml:space="preserve">Proposal </w:t>
      </w:r>
      <w:r>
        <w:rPr>
          <w:rFonts w:ascii="Calibri" w:eastAsia="바탕" w:hAnsi="Calibri" w:cs="Calibri" w:hint="eastAsia"/>
          <w:b/>
          <w:i/>
          <w:sz w:val="22"/>
        </w:rPr>
        <w:t>13</w:t>
      </w:r>
      <w:r w:rsidRPr="00055E0B">
        <w:rPr>
          <w:rFonts w:ascii="Calibri" w:eastAsia="바탕" w:hAnsi="Calibri" w:cs="Calibri"/>
          <w:b/>
          <w:i/>
          <w:sz w:val="22"/>
        </w:rPr>
        <w:t>:</w:t>
      </w:r>
      <w:r w:rsidR="00585DE9">
        <w:rPr>
          <w:rFonts w:ascii="Calibri" w:eastAsia="바탕" w:hAnsi="Calibri" w:cs="Calibri" w:hint="eastAsia"/>
          <w:bCs/>
          <w:i/>
          <w:sz w:val="22"/>
        </w:rPr>
        <w:t xml:space="preserve"> TSA-related information</w:t>
      </w:r>
      <w:r w:rsidR="00585DE9" w:rsidRPr="00EF6162">
        <w:rPr>
          <w:rFonts w:ascii="Calibri" w:eastAsia="바탕" w:hAnsi="Calibri" w:cs="Calibri"/>
          <w:bCs/>
          <w:i/>
          <w:sz w:val="22"/>
        </w:rPr>
        <w:t xml:space="preserve"> </w:t>
      </w:r>
      <w:r w:rsidR="00864884">
        <w:rPr>
          <w:rFonts w:ascii="Calibri" w:eastAsia="바탕" w:hAnsi="Calibri" w:cs="Calibri" w:hint="eastAsia"/>
          <w:bCs/>
          <w:i/>
          <w:sz w:val="22"/>
        </w:rPr>
        <w:t>should</w:t>
      </w:r>
      <w:r w:rsidR="00585DE9">
        <w:rPr>
          <w:rFonts w:ascii="Calibri" w:eastAsia="바탕" w:hAnsi="Calibri" w:cs="Calibri" w:hint="eastAsia"/>
          <w:bCs/>
          <w:i/>
          <w:sz w:val="22"/>
        </w:rPr>
        <w:t xml:space="preserve"> be</w:t>
      </w:r>
      <w:r w:rsidR="00EF6162" w:rsidRPr="00EF6162">
        <w:rPr>
          <w:rFonts w:ascii="Calibri" w:eastAsia="바탕" w:hAnsi="Calibri" w:cs="Calibri"/>
          <w:bCs/>
          <w:i/>
          <w:sz w:val="22"/>
        </w:rPr>
        <w:t xml:space="preserve"> </w:t>
      </w:r>
      <w:r w:rsidR="00585DE9">
        <w:rPr>
          <w:rFonts w:ascii="Calibri" w:eastAsia="바탕" w:hAnsi="Calibri" w:cs="Calibri"/>
          <w:bCs/>
          <w:i/>
          <w:sz w:val="22"/>
        </w:rPr>
        <w:t>consider</w:t>
      </w:r>
      <w:r w:rsidR="00585DE9">
        <w:rPr>
          <w:rFonts w:ascii="Calibri" w:eastAsia="바탕" w:hAnsi="Calibri" w:cs="Calibri" w:hint="eastAsia"/>
          <w:bCs/>
          <w:i/>
          <w:sz w:val="22"/>
        </w:rPr>
        <w:t>ed as a prior information</w:t>
      </w:r>
      <w:r w:rsidR="00FD4B27">
        <w:rPr>
          <w:rFonts w:ascii="Calibri" w:eastAsia="바탕" w:hAnsi="Calibri" w:cs="Calibri" w:hint="eastAsia"/>
          <w:bCs/>
          <w:i/>
          <w:sz w:val="22"/>
        </w:rPr>
        <w:t xml:space="preserve"> for</w:t>
      </w:r>
      <w:r w:rsidR="00FD4B27" w:rsidRPr="00EF6162">
        <w:rPr>
          <w:rFonts w:ascii="Calibri" w:eastAsia="바탕" w:hAnsi="Calibri" w:cs="Calibri"/>
          <w:bCs/>
          <w:i/>
          <w:sz w:val="22"/>
        </w:rPr>
        <w:t xml:space="preserve"> STX/SRX selection</w:t>
      </w:r>
      <w:r w:rsidR="00585DE9">
        <w:rPr>
          <w:rFonts w:ascii="Calibri" w:eastAsia="바탕" w:hAnsi="Calibri" w:cs="Calibri" w:hint="eastAsia"/>
          <w:bCs/>
          <w:i/>
          <w:sz w:val="22"/>
        </w:rPr>
        <w:t xml:space="preserve">, </w:t>
      </w:r>
      <w:r w:rsidR="00FD4B27">
        <w:rPr>
          <w:rFonts w:ascii="Calibri" w:eastAsia="바탕" w:hAnsi="Calibri" w:cs="Calibri" w:hint="eastAsia"/>
          <w:bCs/>
          <w:i/>
          <w:sz w:val="22"/>
        </w:rPr>
        <w:t>and</w:t>
      </w:r>
      <w:r w:rsidR="00585DE9">
        <w:rPr>
          <w:rFonts w:ascii="Calibri" w:eastAsia="바탕" w:hAnsi="Calibri" w:cs="Calibri" w:hint="eastAsia"/>
          <w:bCs/>
          <w:i/>
          <w:sz w:val="22"/>
        </w:rPr>
        <w:t xml:space="preserve"> company should report </w:t>
      </w:r>
      <w:r w:rsidR="00585DE9" w:rsidRPr="00585DE9">
        <w:rPr>
          <w:rFonts w:ascii="Calibri" w:eastAsia="바탕" w:hAnsi="Calibri" w:cs="Calibri"/>
          <w:bCs/>
          <w:i/>
          <w:sz w:val="22"/>
        </w:rPr>
        <w:t xml:space="preserve">the specific </w:t>
      </w:r>
      <w:r w:rsidR="00825BD3">
        <w:rPr>
          <w:rFonts w:ascii="Calibri" w:eastAsia="바탕" w:hAnsi="Calibri" w:cs="Calibri" w:hint="eastAsia"/>
          <w:bCs/>
          <w:i/>
          <w:sz w:val="22"/>
        </w:rPr>
        <w:t xml:space="preserve">STX/SRX </w:t>
      </w:r>
      <w:r w:rsidR="00585DE9" w:rsidRPr="00585DE9">
        <w:rPr>
          <w:rFonts w:ascii="Calibri" w:eastAsia="바탕" w:hAnsi="Calibri" w:cs="Calibri"/>
          <w:bCs/>
          <w:i/>
          <w:sz w:val="22"/>
        </w:rPr>
        <w:t>selection method used.</w:t>
      </w:r>
    </w:p>
    <w:p w14:paraId="28A6AF54" w14:textId="77777777" w:rsidR="00FF7F45" w:rsidRPr="00585DE9" w:rsidRDefault="00FF7F45" w:rsidP="00585DE9">
      <w:pPr>
        <w:wordWrap/>
        <w:adjustRightInd w:val="0"/>
        <w:snapToGrid w:val="0"/>
        <w:spacing w:before="100" w:beforeAutospacing="1" w:after="100" w:afterAutospacing="1" w:line="264" w:lineRule="auto"/>
        <w:rPr>
          <w:rFonts w:ascii="Calibri" w:eastAsia="바탕" w:hAnsi="Calibri" w:cs="Calibri"/>
          <w:bCs/>
          <w:i/>
          <w:sz w:val="22"/>
        </w:rPr>
      </w:pPr>
    </w:p>
    <w:p w14:paraId="7D0D0627" w14:textId="7DB529D4" w:rsidR="00164E30" w:rsidRPr="00164E30" w:rsidRDefault="00591D7E" w:rsidP="00164E30">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 xml:space="preserve">Initial </w:t>
      </w:r>
      <w:r w:rsidR="005561F6">
        <w:rPr>
          <w:rFonts w:ascii="Arial" w:eastAsia="바탕" w:hAnsi="Arial" w:cs="Arial" w:hint="eastAsia"/>
          <w:kern w:val="0"/>
          <w:sz w:val="28"/>
          <w:szCs w:val="28"/>
        </w:rPr>
        <w:t>E</w:t>
      </w:r>
      <w:r>
        <w:rPr>
          <w:rFonts w:ascii="Arial" w:eastAsia="바탕" w:hAnsi="Arial" w:cs="Arial" w:hint="eastAsia"/>
          <w:kern w:val="0"/>
          <w:sz w:val="28"/>
          <w:szCs w:val="28"/>
        </w:rPr>
        <w:t xml:space="preserve">valuation </w:t>
      </w:r>
      <w:r w:rsidR="005561F6">
        <w:rPr>
          <w:rFonts w:ascii="Arial" w:eastAsia="바탕" w:hAnsi="Arial" w:cs="Arial" w:hint="eastAsia"/>
          <w:kern w:val="0"/>
          <w:sz w:val="28"/>
          <w:szCs w:val="28"/>
        </w:rPr>
        <w:t>R</w:t>
      </w:r>
      <w:r>
        <w:rPr>
          <w:rFonts w:ascii="Arial" w:eastAsia="바탕" w:hAnsi="Arial" w:cs="Arial" w:hint="eastAsia"/>
          <w:kern w:val="0"/>
          <w:sz w:val="28"/>
          <w:szCs w:val="28"/>
        </w:rPr>
        <w:t>esults</w:t>
      </w:r>
    </w:p>
    <w:p w14:paraId="2624FA08" w14:textId="61241854" w:rsidR="00164E30" w:rsidRPr="00164E30" w:rsidRDefault="005561F6" w:rsidP="00164E30">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5561F6">
        <w:rPr>
          <w:rFonts w:ascii="Arial" w:eastAsia="바탕" w:hAnsi="Arial" w:cs="Arial"/>
          <w:kern w:val="0"/>
          <w:sz w:val="28"/>
          <w:szCs w:val="28"/>
        </w:rPr>
        <w:t xml:space="preserve">Simulation </w:t>
      </w:r>
      <w:r>
        <w:rPr>
          <w:rFonts w:ascii="Arial" w:eastAsia="바탕" w:hAnsi="Arial" w:cs="Arial" w:hint="eastAsia"/>
          <w:kern w:val="0"/>
          <w:sz w:val="28"/>
          <w:szCs w:val="28"/>
        </w:rPr>
        <w:t>A</w:t>
      </w:r>
      <w:r w:rsidRPr="005561F6">
        <w:rPr>
          <w:rFonts w:ascii="Arial" w:eastAsia="바탕" w:hAnsi="Arial" w:cs="Arial"/>
          <w:kern w:val="0"/>
          <w:sz w:val="28"/>
          <w:szCs w:val="28"/>
        </w:rPr>
        <w:t>ssumptions</w:t>
      </w:r>
    </w:p>
    <w:p w14:paraId="4F67B7D8" w14:textId="4F050E18" w:rsidR="00164E30" w:rsidRDefault="00164E30" w:rsidP="00164E30">
      <w:pPr>
        <w:wordWrap/>
        <w:adjustRightInd w:val="0"/>
        <w:snapToGrid w:val="0"/>
        <w:spacing w:before="100" w:beforeAutospacing="1" w:afterLines="50" w:after="120" w:line="264" w:lineRule="auto"/>
        <w:ind w:firstLine="425"/>
        <w:rPr>
          <w:rFonts w:ascii="Calibri" w:eastAsia="바탕" w:hAnsi="Calibri" w:cs="Calibri"/>
          <w:b/>
          <w:bCs/>
          <w:sz w:val="22"/>
        </w:rPr>
      </w:pPr>
      <w:r w:rsidRPr="00164E30">
        <w:rPr>
          <w:rFonts w:ascii="Calibri" w:eastAsia="바탕" w:hAnsi="Calibri" w:cs="Calibri" w:hint="eastAsia"/>
          <w:b/>
          <w:bCs/>
          <w:sz w:val="22"/>
        </w:rPr>
        <w:t>CPI analysis</w:t>
      </w:r>
    </w:p>
    <w:p w14:paraId="25A421B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bookmarkStart w:id="24" w:name="_Hlk213347795"/>
      <w:r w:rsidRPr="00456BAA">
        <w:rPr>
          <w:rFonts w:ascii="Calibri" w:eastAsia="바탕" w:hAnsi="Calibri" w:cs="Calibri"/>
          <w:sz w:val="22"/>
        </w:rPr>
        <w:t>For a given carrier frequency, the CPI is known to determine the (radial) velocity resolution</w:t>
      </w:r>
    </w:p>
    <w:tbl>
      <w:tblPr>
        <w:tblW w:w="5000" w:type="pct"/>
        <w:jc w:val="center"/>
        <w:tblLook w:val="04A0" w:firstRow="1" w:lastRow="0" w:firstColumn="1" w:lastColumn="0" w:noHBand="0" w:noVBand="1"/>
      </w:tblPr>
      <w:tblGrid>
        <w:gridCol w:w="8330"/>
        <w:gridCol w:w="1042"/>
      </w:tblGrid>
      <w:tr w:rsidR="00456BAA" w:rsidRPr="00456BAA" w14:paraId="2A2ED906" w14:textId="77777777">
        <w:trPr>
          <w:cantSplit/>
          <w:jc w:val="center"/>
        </w:trPr>
        <w:tc>
          <w:tcPr>
            <w:tcW w:w="4444" w:type="pct"/>
            <w:vAlign w:val="center"/>
            <w:hideMark/>
          </w:tcPr>
          <w:bookmarkEnd w:id="24"/>
          <w:p w14:paraId="24AF36C3" w14:textId="7F63F616"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m:oMathPara>
              <m:oMath>
                <m:r>
                  <m:rPr>
                    <m:sty m:val="p"/>
                  </m:rPr>
                  <w:rPr>
                    <w:rFonts w:ascii="Cambria Math" w:eastAsia="바탕" w:hAnsi="Cambria Math" w:cs="Calibri"/>
                    <w:sz w:val="22"/>
                  </w:rPr>
                  <m:t>∆</m:t>
                </m:r>
                <m:r>
                  <w:rPr>
                    <w:rFonts w:ascii="Cambria Math" w:eastAsia="바탕" w:hAnsi="Cambria Math" w:cs="Calibri"/>
                    <w:sz w:val="22"/>
                  </w:rPr>
                  <m:t>v</m:t>
                </m:r>
                <m:r>
                  <m:rPr>
                    <m:sty m:val="p"/>
                  </m:rPr>
                  <w:rPr>
                    <w:rFonts w:ascii="Cambria Math" w:eastAsia="바탕" w:hAnsi="Cambria Math" w:cs="Calibri"/>
                    <w:sz w:val="22"/>
                  </w:rPr>
                  <m:t>=</m:t>
                </m:r>
                <m:f>
                  <m:fPr>
                    <m:ctrlPr>
                      <w:rPr>
                        <w:rFonts w:ascii="Cambria Math" w:eastAsia="바탕" w:hAnsi="Cambria Math" w:cs="Calibri"/>
                        <w:sz w:val="22"/>
                      </w:rPr>
                    </m:ctrlPr>
                  </m:fPr>
                  <m:num>
                    <m:r>
                      <w:rPr>
                        <w:rFonts w:ascii="Cambria Math" w:eastAsia="바탕" w:hAnsi="Cambria Math" w:cs="Calibri"/>
                        <w:sz w:val="22"/>
                      </w:rPr>
                      <m:t>λ</m:t>
                    </m:r>
                  </m:num>
                  <m:den>
                    <m:r>
                      <m:rPr>
                        <m:sty m:val="p"/>
                      </m:rPr>
                      <w:rPr>
                        <w:rFonts w:ascii="Cambria Math" w:eastAsia="바탕" w:hAnsi="Cambria Math" w:cs="Calibri"/>
                        <w:sz w:val="22"/>
                      </w:rPr>
                      <m:t>2</m:t>
                    </m:r>
                    <m:sSub>
                      <m:sSubPr>
                        <m:ctrlPr>
                          <w:rPr>
                            <w:rFonts w:ascii="Cambria Math" w:eastAsia="바탕" w:hAnsi="Cambria Math" w:cs="Calibri"/>
                            <w:sz w:val="22"/>
                          </w:rPr>
                        </m:ctrlPr>
                      </m:sSubPr>
                      <m:e>
                        <m:r>
                          <w:rPr>
                            <w:rFonts w:ascii="Cambria Math" w:eastAsia="바탕" w:hAnsi="Cambria Math" w:cs="Calibri"/>
                            <w:sz w:val="22"/>
                          </w:rPr>
                          <m:t>T</m:t>
                        </m:r>
                      </m:e>
                      <m:sub>
                        <m:r>
                          <w:rPr>
                            <w:rFonts w:ascii="Cambria Math" w:eastAsia="바탕" w:hAnsi="Cambria Math" w:cs="Calibri"/>
                            <w:sz w:val="22"/>
                          </w:rPr>
                          <m:t>CPI</m:t>
                        </m:r>
                      </m:sub>
                    </m:sSub>
                  </m:den>
                </m:f>
              </m:oMath>
            </m:oMathPara>
          </w:p>
        </w:tc>
        <w:tc>
          <w:tcPr>
            <w:tcW w:w="556" w:type="pct"/>
            <w:vAlign w:val="center"/>
            <w:hideMark/>
          </w:tcPr>
          <w:p w14:paraId="70D4AE47" w14:textId="51B037D9"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bookmarkStart w:id="25" w:name="_Ref212904295"/>
            <w:r w:rsidRPr="00456BAA">
              <w:rPr>
                <w:rFonts w:ascii="Calibri" w:eastAsia="바탕" w:hAnsi="Calibri" w:cs="Calibri"/>
                <w:sz w:val="22"/>
              </w:rPr>
              <w:t>(</w:t>
            </w:r>
            <w:r w:rsidR="00773088">
              <w:rPr>
                <w:rFonts w:ascii="Calibri" w:eastAsia="바탕" w:hAnsi="Calibri" w:cs="Calibri" w:hint="eastAsia"/>
                <w:sz w:val="22"/>
              </w:rPr>
              <w:t>1</w:t>
            </w:r>
            <w:r w:rsidRPr="00456BAA">
              <w:rPr>
                <w:rFonts w:ascii="Calibri" w:eastAsia="바탕" w:hAnsi="Calibri" w:cs="Calibri"/>
                <w:sz w:val="22"/>
              </w:rPr>
              <w:t>)</w:t>
            </w:r>
            <w:bookmarkEnd w:id="25"/>
          </w:p>
        </w:tc>
      </w:tr>
    </w:tbl>
    <w:p w14:paraId="62487F23"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where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is the length of CPI.</w:t>
      </w:r>
    </w:p>
    <w:p w14:paraId="12425841" w14:textId="7B133296"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As follows from equation </w:t>
      </w:r>
      <w:r w:rsidRPr="00456BAA">
        <w:rPr>
          <w:rFonts w:ascii="Calibri" w:eastAsia="바탕" w:hAnsi="Calibri" w:cs="Calibri"/>
          <w:sz w:val="22"/>
        </w:rPr>
        <w:fldChar w:fldCharType="begin"/>
      </w:r>
      <w:r w:rsidRPr="00456BAA">
        <w:rPr>
          <w:rFonts w:ascii="Calibri" w:eastAsia="바탕" w:hAnsi="Calibri" w:cs="Calibri"/>
          <w:sz w:val="22"/>
        </w:rPr>
        <w:instrText xml:space="preserve"> REF _Ref212904295 \h  \* MERGEFORMAT </w:instrText>
      </w:r>
      <w:r w:rsidRPr="00456BAA">
        <w:rPr>
          <w:rFonts w:ascii="Calibri" w:eastAsia="바탕" w:hAnsi="Calibri" w:cs="Calibri"/>
          <w:sz w:val="22"/>
        </w:rPr>
      </w:r>
      <w:r w:rsidRPr="00456BAA">
        <w:rPr>
          <w:rFonts w:ascii="Calibri" w:eastAsia="바탕" w:hAnsi="Calibri" w:cs="Calibri"/>
          <w:sz w:val="22"/>
        </w:rPr>
        <w:fldChar w:fldCharType="separate"/>
      </w:r>
      <w:r w:rsidRPr="00456BAA">
        <w:rPr>
          <w:rFonts w:ascii="Calibri" w:eastAsia="바탕" w:hAnsi="Calibri" w:cs="Calibri"/>
          <w:sz w:val="22"/>
        </w:rPr>
        <w:t>(</w:t>
      </w:r>
      <w:r w:rsidR="00773088">
        <w:rPr>
          <w:rFonts w:ascii="Calibri" w:eastAsia="바탕" w:hAnsi="Calibri" w:cs="Calibri" w:hint="eastAsia"/>
          <w:sz w:val="22"/>
        </w:rPr>
        <w:t>1</w:t>
      </w:r>
      <w:r w:rsidRPr="00456BAA">
        <w:rPr>
          <w:rFonts w:ascii="Calibri" w:eastAsia="바탕" w:hAnsi="Calibri" w:cs="Calibri"/>
          <w:sz w:val="22"/>
        </w:rPr>
        <w:t>)</w:t>
      </w:r>
      <w:r w:rsidRPr="00456BAA">
        <w:rPr>
          <w:rFonts w:ascii="Calibri" w:eastAsia="바탕" w:hAnsi="Calibri" w:cs="Calibri"/>
          <w:sz w:val="22"/>
        </w:rPr>
        <w:fldChar w:fldCharType="end"/>
      </w:r>
      <w:r w:rsidRPr="00456BAA">
        <w:rPr>
          <w:rFonts w:ascii="Calibri" w:eastAsia="바탕" w:hAnsi="Calibri" w:cs="Calibri"/>
          <w:sz w:val="22"/>
        </w:rPr>
        <w:t xml:space="preserve">, having the longer CPI is beneficial as the velocity resolution is improved. This observation is illustrated by in </w:t>
      </w:r>
      <w:r w:rsidRPr="00456BAA">
        <w:rPr>
          <w:rFonts w:ascii="Calibri" w:eastAsia="바탕" w:hAnsi="Calibri" w:cs="Calibri"/>
          <w:sz w:val="22"/>
        </w:rPr>
        <w:fldChar w:fldCharType="begin"/>
      </w:r>
      <w:r w:rsidRPr="00456BAA">
        <w:rPr>
          <w:rFonts w:ascii="Calibri" w:eastAsia="바탕" w:hAnsi="Calibri" w:cs="Calibri"/>
          <w:sz w:val="22"/>
        </w:rPr>
        <w:instrText xml:space="preserve"> REF _Ref197346028 \h  \* MERGEFORMAT </w:instrText>
      </w:r>
      <w:r w:rsidRPr="00456BAA">
        <w:rPr>
          <w:rFonts w:ascii="Calibri" w:eastAsia="바탕" w:hAnsi="Calibri" w:cs="Calibri"/>
          <w:sz w:val="22"/>
        </w:rPr>
      </w:r>
      <w:r w:rsidRPr="00456BAA">
        <w:rPr>
          <w:rFonts w:ascii="Calibri" w:eastAsia="바탕" w:hAnsi="Calibri" w:cs="Calibri"/>
          <w:sz w:val="22"/>
        </w:rPr>
        <w:fldChar w:fldCharType="separate"/>
      </w:r>
      <w:r w:rsidRPr="00456BAA">
        <w:rPr>
          <w:rFonts w:ascii="Calibri" w:eastAsia="바탕" w:hAnsi="Calibri" w:cs="Calibri"/>
          <w:sz w:val="22"/>
        </w:rPr>
        <w:t>Table 1</w:t>
      </w:r>
      <w:r w:rsidRPr="00456BAA">
        <w:rPr>
          <w:rFonts w:ascii="Calibri" w:eastAsia="바탕" w:hAnsi="Calibri" w:cs="Calibri"/>
          <w:sz w:val="22"/>
        </w:rPr>
        <w:fldChar w:fldCharType="end"/>
      </w:r>
      <w:r w:rsidRPr="00456BAA">
        <w:rPr>
          <w:rFonts w:ascii="Calibri" w:eastAsia="바탕" w:hAnsi="Calibri" w:cs="Calibri"/>
          <w:sz w:val="22"/>
        </w:rPr>
        <w:t xml:space="preserve"> presenting the velocity resolution vs.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for the carrier frequencies of interest.</w:t>
      </w:r>
    </w:p>
    <w:p w14:paraId="164076BB" w14:textId="77777777" w:rsidR="00456BAA" w:rsidRPr="00456BAA" w:rsidRDefault="00456BAA" w:rsidP="00456BAA">
      <w:pPr>
        <w:wordWrap/>
        <w:adjustRightInd w:val="0"/>
        <w:snapToGrid w:val="0"/>
        <w:spacing w:before="100" w:beforeAutospacing="1" w:afterLines="50" w:after="120" w:line="264" w:lineRule="auto"/>
        <w:jc w:val="center"/>
        <w:rPr>
          <w:rFonts w:ascii="Calibri" w:eastAsia="바탕" w:hAnsi="Calibri" w:cs="Calibri"/>
          <w:b/>
          <w:bCs/>
          <w:sz w:val="22"/>
        </w:rPr>
      </w:pPr>
      <w:bookmarkStart w:id="26" w:name="_Ref197346028"/>
      <w:bookmarkStart w:id="27" w:name="_Ref197346023"/>
      <w:r w:rsidRPr="00456BAA">
        <w:rPr>
          <w:rFonts w:ascii="Calibri" w:eastAsia="바탕" w:hAnsi="Calibri" w:cs="Calibri"/>
          <w:b/>
          <w:bCs/>
          <w:sz w:val="22"/>
        </w:rPr>
        <w:t xml:space="preserve">Table </w:t>
      </w:r>
      <w:r w:rsidRPr="00456BAA">
        <w:rPr>
          <w:rFonts w:ascii="Calibri" w:eastAsia="바탕" w:hAnsi="Calibri" w:cs="Calibri"/>
          <w:b/>
          <w:bCs/>
          <w:sz w:val="22"/>
        </w:rPr>
        <w:fldChar w:fldCharType="begin"/>
      </w:r>
      <w:r w:rsidRPr="00456BAA">
        <w:rPr>
          <w:rFonts w:ascii="Calibri" w:eastAsia="바탕" w:hAnsi="Calibri" w:cs="Calibri"/>
          <w:b/>
          <w:bCs/>
          <w:sz w:val="22"/>
        </w:rPr>
        <w:instrText xml:space="preserve"> SEQ Table \* ARABIC </w:instrText>
      </w:r>
      <w:r w:rsidRPr="00456BAA">
        <w:rPr>
          <w:rFonts w:ascii="Calibri" w:eastAsia="바탕" w:hAnsi="Calibri" w:cs="Calibri"/>
          <w:b/>
          <w:bCs/>
          <w:sz w:val="22"/>
        </w:rPr>
        <w:fldChar w:fldCharType="separate"/>
      </w:r>
      <w:r w:rsidRPr="00456BAA">
        <w:rPr>
          <w:rFonts w:ascii="Calibri" w:eastAsia="바탕" w:hAnsi="Calibri" w:cs="Calibri"/>
          <w:b/>
          <w:bCs/>
          <w:sz w:val="22"/>
        </w:rPr>
        <w:t>1</w:t>
      </w:r>
      <w:r w:rsidRPr="00456BAA">
        <w:rPr>
          <w:rFonts w:ascii="Calibri" w:eastAsia="바탕" w:hAnsi="Calibri" w:cs="Calibri"/>
          <w:b/>
          <w:bCs/>
          <w:sz w:val="22"/>
        </w:rPr>
        <w:fldChar w:fldCharType="end"/>
      </w:r>
      <w:bookmarkEnd w:id="26"/>
      <w:r w:rsidRPr="00456BAA">
        <w:rPr>
          <w:rFonts w:ascii="Calibri" w:eastAsia="바탕" w:hAnsi="Calibri" w:cs="Calibri"/>
          <w:b/>
          <w:bCs/>
          <w:sz w:val="22"/>
        </w:rPr>
        <w:t xml:space="preserve"> </w:t>
      </w:r>
      <w:bookmarkEnd w:id="27"/>
      <w:r w:rsidRPr="00456BAA">
        <w:rPr>
          <w:rFonts w:ascii="Calibri" w:eastAsia="바탕" w:hAnsi="Calibri" w:cs="Calibri"/>
          <w:b/>
          <w:bCs/>
          <w:sz w:val="22"/>
        </w:rPr>
        <w:t>Velocity resolution vs CPI length</w:t>
      </w:r>
    </w:p>
    <w:tbl>
      <w:tblPr>
        <w:tblW w:w="90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408"/>
        <w:gridCol w:w="1417"/>
        <w:gridCol w:w="1041"/>
        <w:gridCol w:w="1042"/>
        <w:gridCol w:w="1042"/>
        <w:gridCol w:w="1041"/>
        <w:gridCol w:w="1042"/>
        <w:gridCol w:w="1042"/>
      </w:tblGrid>
      <w:tr w:rsidR="00456BAA" w:rsidRPr="00456BAA" w14:paraId="3E30E794" w14:textId="77777777" w:rsidTr="00456BAA">
        <w:trPr>
          <w:trHeight w:val="420"/>
          <w:jc w:val="center"/>
        </w:trPr>
        <w:tc>
          <w:tcPr>
            <w:tcW w:w="1408" w:type="dxa"/>
            <w:tcBorders>
              <w:top w:val="single" w:sz="8" w:space="0" w:color="auto"/>
              <w:left w:val="single" w:sz="8" w:space="0" w:color="auto"/>
              <w:bottom w:val="double" w:sz="4" w:space="0" w:color="auto"/>
              <w:right w:val="double" w:sz="4" w:space="0" w:color="auto"/>
            </w:tcBorders>
            <w:shd w:val="clear" w:color="auto" w:fill="E7E6E6" w:themeFill="background2"/>
            <w:tcMar>
              <w:top w:w="0" w:type="dxa"/>
              <w:left w:w="108" w:type="dxa"/>
              <w:bottom w:w="0" w:type="dxa"/>
              <w:right w:w="108" w:type="dxa"/>
            </w:tcMar>
            <w:vAlign w:val="center"/>
            <w:hideMark/>
          </w:tcPr>
          <w:p w14:paraId="4217917D" w14:textId="54431D85"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i/>
                <w:sz w:val="22"/>
                <w:lang w:val="en-GB"/>
              </w:rPr>
              <w:t>F</w:t>
            </w:r>
            <w:r w:rsidRPr="00456BAA">
              <w:rPr>
                <w:rFonts w:ascii="Calibri" w:eastAsia="바탕" w:hAnsi="Calibri" w:cs="Calibri"/>
                <w:i/>
                <w:sz w:val="22"/>
                <w:vertAlign w:val="subscript"/>
                <w:lang w:val="en-GB"/>
              </w:rPr>
              <w:t>c</w:t>
            </w:r>
            <w:r>
              <w:rPr>
                <w:rFonts w:ascii="Calibri" w:eastAsia="바탕" w:hAnsi="Calibri" w:cs="Calibri" w:hint="eastAsia"/>
                <w:sz w:val="22"/>
                <w:lang w:val="en-GB"/>
              </w:rPr>
              <w:t xml:space="preserve"> [</w:t>
            </w:r>
            <w:r w:rsidRPr="00456BAA">
              <w:rPr>
                <w:rFonts w:ascii="Calibri" w:eastAsia="바탕" w:hAnsi="Calibri" w:cs="Calibri"/>
                <w:sz w:val="22"/>
                <w:lang w:val="en-GB"/>
              </w:rPr>
              <w:t>GHz</w:t>
            </w:r>
            <w:r>
              <w:rPr>
                <w:rFonts w:ascii="Calibri" w:eastAsia="바탕" w:hAnsi="Calibri" w:cs="Calibri" w:hint="eastAsia"/>
                <w:sz w:val="22"/>
                <w:lang w:val="en-GB"/>
              </w:rPr>
              <w:t>]</w:t>
            </w:r>
          </w:p>
        </w:tc>
        <w:tc>
          <w:tcPr>
            <w:tcW w:w="1417" w:type="dxa"/>
            <w:tcBorders>
              <w:top w:val="single" w:sz="8" w:space="0" w:color="auto"/>
              <w:left w:val="double" w:sz="4" w:space="0" w:color="auto"/>
              <w:bottom w:val="double" w:sz="4" w:space="0" w:color="auto"/>
              <w:right w:val="single" w:sz="8" w:space="0" w:color="auto"/>
            </w:tcBorders>
            <w:shd w:val="clear" w:color="auto" w:fill="E7E6E6" w:themeFill="background2"/>
            <w:vAlign w:val="center"/>
            <w:hideMark/>
          </w:tcPr>
          <w:p w14:paraId="1D355309" w14:textId="2808B3C0"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i/>
                <w:sz w:val="22"/>
                <w:lang w:val="en-GB"/>
              </w:rPr>
              <w:t>T</w:t>
            </w:r>
            <w:r w:rsidRPr="00456BAA">
              <w:rPr>
                <w:rFonts w:ascii="Calibri" w:eastAsia="바탕" w:hAnsi="Calibri" w:cs="Calibri"/>
                <w:i/>
                <w:sz w:val="22"/>
                <w:vertAlign w:val="subscript"/>
                <w:lang w:val="en-GB"/>
              </w:rPr>
              <w:t>CPI</w:t>
            </w:r>
            <w:r w:rsidRPr="00456BAA">
              <w:rPr>
                <w:rFonts w:ascii="Calibri" w:eastAsia="바탕" w:hAnsi="Calibri" w:cs="Calibri"/>
                <w:sz w:val="22"/>
                <w:lang w:val="en-GB"/>
              </w:rPr>
              <w:t xml:space="preserve"> </w:t>
            </w:r>
            <w:r>
              <w:rPr>
                <w:rFonts w:ascii="Calibri" w:eastAsia="바탕" w:hAnsi="Calibri" w:cs="Calibri" w:hint="eastAsia"/>
                <w:sz w:val="22"/>
                <w:lang w:val="en-GB"/>
              </w:rPr>
              <w:t>[</w:t>
            </w:r>
            <w:proofErr w:type="spellStart"/>
            <w:r w:rsidRPr="00456BAA">
              <w:rPr>
                <w:rFonts w:ascii="Calibri" w:eastAsia="바탕" w:hAnsi="Calibri" w:cs="Calibri"/>
                <w:sz w:val="22"/>
                <w:lang w:val="en-GB"/>
              </w:rPr>
              <w:t>ms</w:t>
            </w:r>
            <w:proofErr w:type="spellEnd"/>
            <w:r>
              <w:rPr>
                <w:rFonts w:ascii="Calibri" w:eastAsia="바탕" w:hAnsi="Calibri" w:cs="Calibri" w:hint="eastAsia"/>
                <w:sz w:val="22"/>
                <w:lang w:val="en-GB"/>
              </w:rPr>
              <w:t>]</w:t>
            </w:r>
          </w:p>
        </w:tc>
        <w:tc>
          <w:tcPr>
            <w:tcW w:w="1041" w:type="dxa"/>
            <w:tcBorders>
              <w:top w:val="single" w:sz="8" w:space="0" w:color="auto"/>
              <w:left w:val="single" w:sz="8" w:space="0" w:color="auto"/>
              <w:bottom w:val="double" w:sz="4" w:space="0" w:color="auto"/>
              <w:right w:val="single" w:sz="8" w:space="0" w:color="auto"/>
            </w:tcBorders>
            <w:vAlign w:val="center"/>
            <w:hideMark/>
          </w:tcPr>
          <w:p w14:paraId="21BF45F4"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w:t>
            </w:r>
          </w:p>
        </w:tc>
        <w:tc>
          <w:tcPr>
            <w:tcW w:w="1042" w:type="dxa"/>
            <w:tcBorders>
              <w:top w:val="single" w:sz="8" w:space="0" w:color="auto"/>
              <w:left w:val="single" w:sz="8" w:space="0" w:color="auto"/>
              <w:bottom w:val="double" w:sz="4" w:space="0" w:color="auto"/>
              <w:right w:val="single" w:sz="8" w:space="0" w:color="auto"/>
            </w:tcBorders>
            <w:vAlign w:val="center"/>
            <w:hideMark/>
          </w:tcPr>
          <w:p w14:paraId="41EB78A2"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017FB44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w:t>
            </w:r>
          </w:p>
        </w:tc>
        <w:tc>
          <w:tcPr>
            <w:tcW w:w="1041" w:type="dxa"/>
            <w:tcBorders>
              <w:top w:val="single" w:sz="8" w:space="0" w:color="auto"/>
              <w:left w:val="single" w:sz="8" w:space="0" w:color="auto"/>
              <w:bottom w:val="double" w:sz="4" w:space="0" w:color="auto"/>
              <w:right w:val="single" w:sz="8" w:space="0" w:color="auto"/>
            </w:tcBorders>
            <w:vAlign w:val="center"/>
            <w:hideMark/>
          </w:tcPr>
          <w:p w14:paraId="1B33979B"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254BD54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100</w:t>
            </w:r>
          </w:p>
        </w:tc>
        <w:tc>
          <w:tcPr>
            <w:tcW w:w="1042" w:type="dxa"/>
            <w:tcBorders>
              <w:top w:val="single" w:sz="8" w:space="0" w:color="auto"/>
              <w:left w:val="single" w:sz="8" w:space="0" w:color="auto"/>
              <w:bottom w:val="double" w:sz="4" w:space="0" w:color="auto"/>
              <w:right w:val="single" w:sz="8" w:space="0" w:color="auto"/>
            </w:tcBorders>
            <w:vAlign w:val="center"/>
            <w:hideMark/>
          </w:tcPr>
          <w:p w14:paraId="6942AE9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200</w:t>
            </w:r>
          </w:p>
        </w:tc>
      </w:tr>
      <w:tr w:rsidR="00456BAA" w:rsidRPr="00456BAA" w14:paraId="45AB6DFD" w14:textId="77777777" w:rsidTr="00456BAA">
        <w:trPr>
          <w:trHeight w:val="420"/>
          <w:jc w:val="center"/>
        </w:trPr>
        <w:tc>
          <w:tcPr>
            <w:tcW w:w="1408" w:type="dxa"/>
            <w:tcBorders>
              <w:top w:val="double" w:sz="4" w:space="0" w:color="auto"/>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30FF90" w14:textId="46246FCC"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w:t>
            </w:r>
          </w:p>
        </w:tc>
        <w:tc>
          <w:tcPr>
            <w:tcW w:w="1417" w:type="dxa"/>
            <w:vMerge w:val="restart"/>
            <w:tcBorders>
              <w:top w:val="double" w:sz="4" w:space="0" w:color="auto"/>
              <w:left w:val="double" w:sz="4" w:space="0" w:color="auto"/>
              <w:bottom w:val="single" w:sz="8" w:space="0" w:color="auto"/>
              <w:right w:val="single" w:sz="8" w:space="0" w:color="auto"/>
            </w:tcBorders>
            <w:shd w:val="clear" w:color="auto" w:fill="E7E6E6" w:themeFill="background2"/>
            <w:vAlign w:val="center"/>
            <w:hideMark/>
          </w:tcPr>
          <w:p w14:paraId="73C93F9B" w14:textId="526C83CA"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roofErr w:type="spellStart"/>
            <w:r w:rsidRPr="00456BAA">
              <w:rPr>
                <w:rFonts w:ascii="Calibri" w:eastAsia="바탕" w:hAnsi="Calibri" w:cs="Calibri"/>
                <w:sz w:val="22"/>
                <w:lang w:val="en-GB"/>
              </w:rPr>
              <w:t>Δ</w:t>
            </w:r>
            <w:r w:rsidRPr="00456BAA">
              <w:rPr>
                <w:rFonts w:ascii="Calibri" w:eastAsia="바탕" w:hAnsi="Calibri" w:cs="Calibri"/>
                <w:i/>
                <w:sz w:val="22"/>
                <w:lang w:val="en-GB"/>
              </w:rPr>
              <w:t>v</w:t>
            </w:r>
            <w:proofErr w:type="spellEnd"/>
            <w:r>
              <w:rPr>
                <w:rFonts w:ascii="Calibri" w:eastAsia="바탕" w:hAnsi="Calibri" w:cs="Calibri" w:hint="eastAsia"/>
                <w:sz w:val="22"/>
                <w:lang w:val="en-GB"/>
              </w:rPr>
              <w:t xml:space="preserve"> [</w:t>
            </w:r>
            <w:r w:rsidRPr="00456BAA">
              <w:rPr>
                <w:rFonts w:ascii="Calibri" w:eastAsia="바탕" w:hAnsi="Calibri" w:cs="Calibri"/>
                <w:sz w:val="22"/>
                <w:lang w:val="en-GB"/>
              </w:rPr>
              <w:t>km/h</w:t>
            </w:r>
            <w:r>
              <w:rPr>
                <w:rFonts w:ascii="Calibri" w:eastAsia="바탕" w:hAnsi="Calibri" w:cs="Calibri" w:hint="eastAsia"/>
                <w:sz w:val="22"/>
                <w:lang w:val="en-GB"/>
              </w:rPr>
              <w:t>]</w:t>
            </w:r>
          </w:p>
        </w:tc>
        <w:tc>
          <w:tcPr>
            <w:tcW w:w="1041" w:type="dxa"/>
            <w:tcBorders>
              <w:top w:val="double" w:sz="4" w:space="0" w:color="auto"/>
              <w:left w:val="single" w:sz="8" w:space="0" w:color="auto"/>
              <w:bottom w:val="single" w:sz="8" w:space="0" w:color="auto"/>
              <w:right w:val="single" w:sz="8" w:space="0" w:color="auto"/>
            </w:tcBorders>
            <w:vAlign w:val="center"/>
            <w:hideMark/>
          </w:tcPr>
          <w:p w14:paraId="0A9A06BC"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27.0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520123A7"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13.5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10C190D7"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6.7</w:t>
            </w:r>
          </w:p>
        </w:tc>
        <w:tc>
          <w:tcPr>
            <w:tcW w:w="1041" w:type="dxa"/>
            <w:tcBorders>
              <w:top w:val="double" w:sz="4" w:space="0" w:color="auto"/>
              <w:left w:val="single" w:sz="8" w:space="0" w:color="auto"/>
              <w:bottom w:val="single" w:sz="8" w:space="0" w:color="auto"/>
              <w:right w:val="single" w:sz="8" w:space="0" w:color="auto"/>
            </w:tcBorders>
            <w:vAlign w:val="center"/>
            <w:hideMark/>
          </w:tcPr>
          <w:p w14:paraId="6CDE536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3.4</w:t>
            </w:r>
          </w:p>
        </w:tc>
        <w:tc>
          <w:tcPr>
            <w:tcW w:w="1042" w:type="dxa"/>
            <w:tcBorders>
              <w:top w:val="double" w:sz="4" w:space="0" w:color="auto"/>
              <w:left w:val="single" w:sz="8" w:space="0" w:color="auto"/>
              <w:bottom w:val="single" w:sz="8" w:space="0" w:color="auto"/>
              <w:right w:val="single" w:sz="8" w:space="0" w:color="auto"/>
            </w:tcBorders>
            <w:vAlign w:val="center"/>
            <w:hideMark/>
          </w:tcPr>
          <w:p w14:paraId="2832ABA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1.35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3AF0DF18"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0.68</w:t>
            </w:r>
          </w:p>
        </w:tc>
      </w:tr>
      <w:tr w:rsidR="00456BAA" w:rsidRPr="00456BAA" w14:paraId="541F7A01" w14:textId="77777777" w:rsidTr="00456BAA">
        <w:trPr>
          <w:trHeight w:val="420"/>
          <w:jc w:val="center"/>
        </w:trPr>
        <w:tc>
          <w:tcPr>
            <w:tcW w:w="1408" w:type="dxa"/>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76DA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4.9</w:t>
            </w:r>
          </w:p>
        </w:tc>
        <w:tc>
          <w:tcPr>
            <w:tcW w:w="1417" w:type="dxa"/>
            <w:vMerge/>
            <w:tcBorders>
              <w:top w:val="single" w:sz="8" w:space="0" w:color="auto"/>
              <w:left w:val="double" w:sz="4" w:space="0" w:color="auto"/>
              <w:bottom w:val="single" w:sz="8" w:space="0" w:color="auto"/>
              <w:right w:val="single" w:sz="8" w:space="0" w:color="auto"/>
            </w:tcBorders>
            <w:shd w:val="clear" w:color="auto" w:fill="E7E6E6" w:themeFill="background2"/>
            <w:vAlign w:val="center"/>
            <w:hideMark/>
          </w:tcPr>
          <w:p w14:paraId="1E27A632"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
        </w:tc>
        <w:tc>
          <w:tcPr>
            <w:tcW w:w="1041" w:type="dxa"/>
            <w:tcBorders>
              <w:top w:val="single" w:sz="8" w:space="0" w:color="auto"/>
              <w:left w:val="single" w:sz="8" w:space="0" w:color="auto"/>
              <w:bottom w:val="single" w:sz="8" w:space="0" w:color="auto"/>
              <w:right w:val="single" w:sz="8" w:space="0" w:color="auto"/>
            </w:tcBorders>
            <w:vAlign w:val="center"/>
            <w:hideMark/>
          </w:tcPr>
          <w:p w14:paraId="721F9AE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22.0</w:t>
            </w:r>
          </w:p>
        </w:tc>
        <w:tc>
          <w:tcPr>
            <w:tcW w:w="1042" w:type="dxa"/>
            <w:tcBorders>
              <w:top w:val="single" w:sz="8" w:space="0" w:color="auto"/>
              <w:left w:val="single" w:sz="8" w:space="0" w:color="auto"/>
              <w:bottom w:val="single" w:sz="8" w:space="0" w:color="auto"/>
              <w:right w:val="single" w:sz="8" w:space="0" w:color="auto"/>
            </w:tcBorders>
            <w:vAlign w:val="center"/>
            <w:hideMark/>
          </w:tcPr>
          <w:p w14:paraId="4186D92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11.0</w:t>
            </w:r>
          </w:p>
        </w:tc>
        <w:tc>
          <w:tcPr>
            <w:tcW w:w="1042" w:type="dxa"/>
            <w:tcBorders>
              <w:top w:val="single" w:sz="8" w:space="0" w:color="auto"/>
              <w:left w:val="single" w:sz="8" w:space="0" w:color="auto"/>
              <w:bottom w:val="single" w:sz="8" w:space="0" w:color="auto"/>
              <w:right w:val="single" w:sz="8" w:space="0" w:color="auto"/>
            </w:tcBorders>
            <w:vAlign w:val="center"/>
            <w:hideMark/>
          </w:tcPr>
          <w:p w14:paraId="6D4668F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5.5</w:t>
            </w:r>
          </w:p>
        </w:tc>
        <w:tc>
          <w:tcPr>
            <w:tcW w:w="1041" w:type="dxa"/>
            <w:tcBorders>
              <w:top w:val="single" w:sz="8" w:space="0" w:color="auto"/>
              <w:left w:val="single" w:sz="8" w:space="0" w:color="auto"/>
              <w:bottom w:val="single" w:sz="8" w:space="0" w:color="auto"/>
              <w:right w:val="single" w:sz="8" w:space="0" w:color="auto"/>
            </w:tcBorders>
            <w:vAlign w:val="center"/>
            <w:hideMark/>
          </w:tcPr>
          <w:p w14:paraId="4136A35A"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2.76</w:t>
            </w:r>
          </w:p>
        </w:tc>
        <w:tc>
          <w:tcPr>
            <w:tcW w:w="1042" w:type="dxa"/>
            <w:tcBorders>
              <w:top w:val="single" w:sz="8" w:space="0" w:color="auto"/>
              <w:left w:val="single" w:sz="8" w:space="0" w:color="auto"/>
              <w:bottom w:val="single" w:sz="8" w:space="0" w:color="auto"/>
              <w:right w:val="single" w:sz="8" w:space="0" w:color="auto"/>
            </w:tcBorders>
            <w:vAlign w:val="center"/>
            <w:hideMark/>
          </w:tcPr>
          <w:p w14:paraId="68258DD5"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1.1</w:t>
            </w:r>
          </w:p>
        </w:tc>
        <w:tc>
          <w:tcPr>
            <w:tcW w:w="1042" w:type="dxa"/>
            <w:tcBorders>
              <w:top w:val="single" w:sz="8" w:space="0" w:color="auto"/>
              <w:left w:val="single" w:sz="8" w:space="0" w:color="auto"/>
              <w:bottom w:val="single" w:sz="8" w:space="0" w:color="auto"/>
              <w:right w:val="single" w:sz="8" w:space="0" w:color="auto"/>
            </w:tcBorders>
            <w:vAlign w:val="center"/>
            <w:hideMark/>
          </w:tcPr>
          <w:p w14:paraId="03BF11EE"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0.55</w:t>
            </w:r>
          </w:p>
        </w:tc>
      </w:tr>
      <w:tr w:rsidR="00456BAA" w:rsidRPr="00456BAA" w14:paraId="7A364FFD" w14:textId="77777777" w:rsidTr="00456BAA">
        <w:trPr>
          <w:trHeight w:val="420"/>
          <w:jc w:val="center"/>
        </w:trPr>
        <w:tc>
          <w:tcPr>
            <w:tcW w:w="1408" w:type="dxa"/>
            <w:tcBorders>
              <w:top w:val="single" w:sz="8" w:space="0" w:color="auto"/>
              <w:left w:val="single" w:sz="8" w:space="0" w:color="auto"/>
              <w:bottom w:val="double" w:sz="4" w:space="0" w:color="auto"/>
              <w:right w:val="double" w:sz="4" w:space="0" w:color="auto"/>
            </w:tcBorders>
            <w:tcMar>
              <w:top w:w="0" w:type="dxa"/>
              <w:left w:w="108" w:type="dxa"/>
              <w:bottom w:w="0" w:type="dxa"/>
              <w:right w:w="108" w:type="dxa"/>
            </w:tcMar>
            <w:vAlign w:val="center"/>
            <w:hideMark/>
          </w:tcPr>
          <w:p w14:paraId="5698481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28</w:t>
            </w:r>
          </w:p>
        </w:tc>
        <w:tc>
          <w:tcPr>
            <w:tcW w:w="1417" w:type="dxa"/>
            <w:vMerge/>
            <w:tcBorders>
              <w:top w:val="single" w:sz="8" w:space="0" w:color="auto"/>
              <w:left w:val="double" w:sz="4" w:space="0" w:color="auto"/>
              <w:bottom w:val="double" w:sz="4" w:space="0" w:color="auto"/>
              <w:right w:val="single" w:sz="8" w:space="0" w:color="auto"/>
            </w:tcBorders>
            <w:shd w:val="clear" w:color="auto" w:fill="E7E6E6" w:themeFill="background2"/>
            <w:vAlign w:val="center"/>
            <w:hideMark/>
          </w:tcPr>
          <w:p w14:paraId="2B12580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p>
        </w:tc>
        <w:tc>
          <w:tcPr>
            <w:tcW w:w="1041" w:type="dxa"/>
            <w:tcBorders>
              <w:top w:val="single" w:sz="8" w:space="0" w:color="auto"/>
              <w:left w:val="single" w:sz="8" w:space="0" w:color="auto"/>
              <w:bottom w:val="double" w:sz="4" w:space="0" w:color="auto"/>
              <w:right w:val="single" w:sz="8" w:space="0" w:color="auto"/>
            </w:tcBorders>
            <w:vAlign w:val="center"/>
            <w:hideMark/>
          </w:tcPr>
          <w:p w14:paraId="79C7A47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1.07</w:t>
            </w:r>
          </w:p>
        </w:tc>
        <w:tc>
          <w:tcPr>
            <w:tcW w:w="1042" w:type="dxa"/>
            <w:tcBorders>
              <w:top w:val="single" w:sz="8" w:space="0" w:color="auto"/>
              <w:left w:val="single" w:sz="8" w:space="0" w:color="auto"/>
              <w:bottom w:val="double" w:sz="4" w:space="0" w:color="auto"/>
              <w:right w:val="single" w:sz="8" w:space="0" w:color="auto"/>
            </w:tcBorders>
            <w:vAlign w:val="center"/>
            <w:hideMark/>
          </w:tcPr>
          <w:p w14:paraId="7AFD2B3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0.54</w:t>
            </w:r>
          </w:p>
        </w:tc>
        <w:tc>
          <w:tcPr>
            <w:tcW w:w="1042" w:type="dxa"/>
            <w:tcBorders>
              <w:top w:val="single" w:sz="8" w:space="0" w:color="auto"/>
              <w:left w:val="single" w:sz="8" w:space="0" w:color="auto"/>
              <w:bottom w:val="double" w:sz="4" w:space="0" w:color="auto"/>
              <w:right w:val="single" w:sz="8" w:space="0" w:color="auto"/>
            </w:tcBorders>
            <w:vAlign w:val="center"/>
            <w:hideMark/>
          </w:tcPr>
          <w:p w14:paraId="5D70C46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0.27</w:t>
            </w:r>
          </w:p>
        </w:tc>
        <w:tc>
          <w:tcPr>
            <w:tcW w:w="1041" w:type="dxa"/>
            <w:tcBorders>
              <w:top w:val="single" w:sz="8" w:space="0" w:color="auto"/>
              <w:left w:val="single" w:sz="8" w:space="0" w:color="auto"/>
              <w:bottom w:val="double" w:sz="4" w:space="0" w:color="auto"/>
              <w:right w:val="single" w:sz="8" w:space="0" w:color="auto"/>
            </w:tcBorders>
            <w:vAlign w:val="center"/>
            <w:hideMark/>
          </w:tcPr>
          <w:p w14:paraId="4A2BD6B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0.13</w:t>
            </w:r>
          </w:p>
        </w:tc>
        <w:tc>
          <w:tcPr>
            <w:tcW w:w="1042" w:type="dxa"/>
            <w:tcBorders>
              <w:top w:val="single" w:sz="8" w:space="0" w:color="auto"/>
              <w:left w:val="single" w:sz="8" w:space="0" w:color="auto"/>
              <w:bottom w:val="double" w:sz="4" w:space="0" w:color="auto"/>
              <w:right w:val="single" w:sz="8" w:space="0" w:color="auto"/>
            </w:tcBorders>
            <w:vAlign w:val="center"/>
            <w:hideMark/>
          </w:tcPr>
          <w:p w14:paraId="0ED9443D"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0.05</w:t>
            </w:r>
          </w:p>
        </w:tc>
        <w:tc>
          <w:tcPr>
            <w:tcW w:w="1042" w:type="dxa"/>
            <w:tcBorders>
              <w:top w:val="single" w:sz="8" w:space="0" w:color="auto"/>
              <w:left w:val="single" w:sz="8" w:space="0" w:color="auto"/>
              <w:bottom w:val="single" w:sz="8" w:space="0" w:color="auto"/>
              <w:right w:val="single" w:sz="8" w:space="0" w:color="auto"/>
            </w:tcBorders>
            <w:vAlign w:val="center"/>
            <w:hideMark/>
          </w:tcPr>
          <w:p w14:paraId="401B8125"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0.03</w:t>
            </w:r>
          </w:p>
        </w:tc>
      </w:tr>
      <w:tr w:rsidR="00456BAA" w:rsidRPr="00456BAA" w14:paraId="3DEE48CF" w14:textId="77777777" w:rsidTr="00456BAA">
        <w:trPr>
          <w:trHeight w:val="420"/>
          <w:jc w:val="center"/>
        </w:trPr>
        <w:tc>
          <w:tcPr>
            <w:tcW w:w="2825" w:type="dxa"/>
            <w:gridSpan w:val="2"/>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center"/>
            <w:hideMark/>
          </w:tcPr>
          <w:p w14:paraId="10A79E2A" w14:textId="0021FFC4"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 xml:space="preserve">Travelled distance </w:t>
            </w:r>
            <w:r>
              <w:rPr>
                <w:rFonts w:ascii="Calibri" w:eastAsia="바탕" w:hAnsi="Calibri" w:cs="Calibri" w:hint="eastAsia"/>
                <w:sz w:val="22"/>
                <w:lang w:val="en-GB"/>
              </w:rPr>
              <w:t>[</w:t>
            </w:r>
            <w:r w:rsidRPr="00456BAA">
              <w:rPr>
                <w:rFonts w:ascii="Calibri" w:eastAsia="바탕" w:hAnsi="Calibri" w:cs="Calibri"/>
                <w:sz w:val="22"/>
                <w:lang w:val="en-GB"/>
              </w:rPr>
              <w:t>m</w:t>
            </w:r>
            <w:r>
              <w:rPr>
                <w:rFonts w:ascii="Calibri" w:eastAsia="바탕" w:hAnsi="Calibri" w:cs="Calibri" w:hint="eastAsia"/>
                <w:sz w:val="22"/>
                <w:lang w:val="en-GB"/>
              </w:rPr>
              <w:t>]</w:t>
            </w:r>
          </w:p>
        </w:tc>
        <w:tc>
          <w:tcPr>
            <w:tcW w:w="1041" w:type="dxa"/>
            <w:tcBorders>
              <w:top w:val="double" w:sz="4" w:space="0" w:color="auto"/>
              <w:left w:val="single" w:sz="8" w:space="0" w:color="auto"/>
              <w:bottom w:val="single" w:sz="8" w:space="0" w:color="auto"/>
              <w:right w:val="single" w:sz="8" w:space="0" w:color="auto"/>
            </w:tcBorders>
            <w:vAlign w:val="center"/>
            <w:hideMark/>
          </w:tcPr>
          <w:p w14:paraId="096B717A"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0.25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79ECFBFB"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0.5</w:t>
            </w:r>
          </w:p>
        </w:tc>
        <w:tc>
          <w:tcPr>
            <w:tcW w:w="1042" w:type="dxa"/>
            <w:tcBorders>
              <w:top w:val="double" w:sz="4" w:space="0" w:color="auto"/>
              <w:left w:val="single" w:sz="8" w:space="0" w:color="auto"/>
              <w:bottom w:val="single" w:sz="8" w:space="0" w:color="auto"/>
              <w:right w:val="single" w:sz="8" w:space="0" w:color="auto"/>
            </w:tcBorders>
            <w:vAlign w:val="center"/>
            <w:hideMark/>
          </w:tcPr>
          <w:p w14:paraId="138BC1E6"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w:t>
            </w:r>
          </w:p>
        </w:tc>
        <w:tc>
          <w:tcPr>
            <w:tcW w:w="1041" w:type="dxa"/>
            <w:tcBorders>
              <w:top w:val="double" w:sz="4" w:space="0" w:color="auto"/>
              <w:left w:val="single" w:sz="8" w:space="0" w:color="auto"/>
              <w:bottom w:val="single" w:sz="8" w:space="0" w:color="auto"/>
              <w:right w:val="single" w:sz="8" w:space="0" w:color="auto"/>
            </w:tcBorders>
            <w:vAlign w:val="center"/>
            <w:hideMark/>
          </w:tcPr>
          <w:p w14:paraId="739A55D0"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2.0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02DB14C9"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5.0</w:t>
            </w:r>
          </w:p>
        </w:tc>
        <w:tc>
          <w:tcPr>
            <w:tcW w:w="1042" w:type="dxa"/>
            <w:tcBorders>
              <w:top w:val="double" w:sz="4" w:space="0" w:color="auto"/>
              <w:left w:val="single" w:sz="8" w:space="0" w:color="auto"/>
              <w:bottom w:val="single" w:sz="8" w:space="0" w:color="auto"/>
              <w:right w:val="single" w:sz="8" w:space="0" w:color="auto"/>
            </w:tcBorders>
            <w:vAlign w:val="center"/>
            <w:hideMark/>
          </w:tcPr>
          <w:p w14:paraId="29B91F30" w14:textId="77777777"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lang w:val="en-GB"/>
              </w:rPr>
            </w:pPr>
            <w:r w:rsidRPr="00456BAA">
              <w:rPr>
                <w:rFonts w:ascii="Calibri" w:eastAsia="바탕" w:hAnsi="Calibri" w:cs="Calibri"/>
                <w:sz w:val="22"/>
                <w:lang w:val="en-GB"/>
              </w:rPr>
              <w:t>10.0</w:t>
            </w:r>
          </w:p>
        </w:tc>
      </w:tr>
    </w:tbl>
    <w:p w14:paraId="4111B3E6" w14:textId="3EA43EFE"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It is straightforward to see that having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200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provides significant benefit compared to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5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especially for the lower carrier frequencies. This may be of crucial importance for scenarios when a </w:t>
      </w:r>
      <w:r w:rsidR="00825BD3" w:rsidRPr="00456BAA">
        <w:rPr>
          <w:rFonts w:ascii="Calibri" w:eastAsia="바탕" w:hAnsi="Calibri" w:cs="Calibri"/>
          <w:sz w:val="22"/>
        </w:rPr>
        <w:t>slow-moving</w:t>
      </w:r>
      <w:r w:rsidRPr="00456BAA">
        <w:rPr>
          <w:rFonts w:ascii="Calibri" w:eastAsia="바탕" w:hAnsi="Calibri" w:cs="Calibri"/>
          <w:sz w:val="22"/>
        </w:rPr>
        <w:t xml:space="preserve"> target is to be detected on the background of strong scattering from a static object. Given the target range and that of the object are close to each other, the non-zero velocity may be the only feature that distinguishes the target from the background.</w:t>
      </w:r>
    </w:p>
    <w:p w14:paraId="29D0D24E" w14:textId="5DF76D28" w:rsidR="00773088" w:rsidRPr="00456BAA" w:rsidRDefault="00773088" w:rsidP="00773088">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Such a case is depicted by </w:t>
      </w:r>
      <w:r>
        <w:rPr>
          <w:rFonts w:ascii="Calibri" w:eastAsia="바탕" w:hAnsi="Calibri" w:cs="Calibri"/>
          <w:sz w:val="22"/>
        </w:rPr>
        <w:t>Figure 1</w:t>
      </w:r>
      <w:r w:rsidRPr="00456BAA">
        <w:rPr>
          <w:rFonts w:ascii="Calibri" w:eastAsia="바탕" w:hAnsi="Calibri" w:cs="Calibri"/>
          <w:sz w:val="22"/>
        </w:rPr>
        <w:t xml:space="preserve">. The true target parameters are </w:t>
      </w:r>
      <w:r w:rsidRPr="00456BAA">
        <w:rPr>
          <w:rFonts w:ascii="Calibri" w:eastAsia="바탕" w:hAnsi="Calibri" w:cs="Calibri"/>
          <w:i/>
          <w:sz w:val="22"/>
        </w:rPr>
        <w:t>R</w:t>
      </w:r>
      <w:r w:rsidRPr="00456BAA">
        <w:rPr>
          <w:rFonts w:ascii="Calibri" w:eastAsia="바탕" w:hAnsi="Calibri" w:cs="Calibri"/>
          <w:sz w:val="22"/>
        </w:rPr>
        <w:t xml:space="preserve"> = 120 m and </w:t>
      </w:r>
      <w:r w:rsidRPr="00456BAA">
        <w:rPr>
          <w:rFonts w:ascii="Calibri" w:eastAsia="바탕" w:hAnsi="Calibri" w:cs="Calibri"/>
          <w:i/>
          <w:sz w:val="22"/>
        </w:rPr>
        <w:t>v</w:t>
      </w:r>
      <w:r w:rsidRPr="00456BAA">
        <w:rPr>
          <w:rFonts w:ascii="Calibri" w:eastAsia="바탕" w:hAnsi="Calibri" w:cs="Calibri"/>
          <w:sz w:val="22"/>
        </w:rPr>
        <w:t xml:space="preserve"> = 6 km/h (highlighted with the red circle). The static object is composed by the set of ‘bright’ points so that it spans the ranges from 100 to 118 m. The left and right parts of </w:t>
      </w:r>
      <w:r>
        <w:rPr>
          <w:rFonts w:ascii="Calibri" w:eastAsia="바탕" w:hAnsi="Calibri" w:cs="Calibri"/>
          <w:sz w:val="22"/>
        </w:rPr>
        <w:t xml:space="preserve">Figure 1 </w:t>
      </w:r>
      <w:r w:rsidRPr="00456BAA">
        <w:rPr>
          <w:rFonts w:ascii="Calibri" w:eastAsia="바탕" w:hAnsi="Calibri" w:cs="Calibri"/>
          <w:sz w:val="22"/>
        </w:rPr>
        <w:t xml:space="preserve">correspond to </w:t>
      </w:r>
      <w:r>
        <w:rPr>
          <w:rFonts w:ascii="Calibri" w:eastAsia="바탕" w:hAnsi="Calibri" w:cs="Calibri"/>
          <w:sz w:val="22"/>
        </w:rPr>
        <w:t xml:space="preserve">the OFDM waveform consisting of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sym</w:t>
      </w:r>
      <w:proofErr w:type="spellEnd"/>
      <w:r w:rsidRPr="00456BAA">
        <w:rPr>
          <w:rFonts w:ascii="Calibri" w:eastAsia="바탕" w:hAnsi="Calibri" w:cs="Calibri"/>
          <w:i/>
          <w:sz w:val="22"/>
        </w:rPr>
        <w:t xml:space="preserve"> </w:t>
      </w:r>
      <w:r w:rsidRPr="00456BAA">
        <w:rPr>
          <w:rFonts w:ascii="Calibri" w:eastAsia="바탕" w:hAnsi="Calibri" w:cs="Calibri"/>
          <w:sz w:val="22"/>
        </w:rPr>
        <w:t>= 128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4.6 </w:t>
      </w:r>
      <w:proofErr w:type="spellStart"/>
      <w:r w:rsidRPr="00456BAA">
        <w:rPr>
          <w:rFonts w:ascii="Calibri" w:eastAsia="바탕" w:hAnsi="Calibri" w:cs="Calibri"/>
          <w:sz w:val="22"/>
        </w:rPr>
        <w:t>ms</w:t>
      </w:r>
      <w:proofErr w:type="spellEnd"/>
      <w:r w:rsidRPr="00456BAA">
        <w:rPr>
          <w:rFonts w:ascii="Calibri" w:eastAsia="바탕" w:hAnsi="Calibri" w:cs="Calibri"/>
          <w:sz w:val="22"/>
        </w:rPr>
        <w:t xml:space="preserve">) and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sym</w:t>
      </w:r>
      <w:proofErr w:type="spellEnd"/>
      <w:r w:rsidRPr="00456BAA">
        <w:rPr>
          <w:rFonts w:ascii="Calibri" w:eastAsia="바탕" w:hAnsi="Calibri" w:cs="Calibri"/>
          <w:i/>
          <w:sz w:val="22"/>
        </w:rPr>
        <w:t xml:space="preserve"> </w:t>
      </w:r>
      <w:r w:rsidRPr="00456BAA">
        <w:rPr>
          <w:rFonts w:ascii="Calibri" w:eastAsia="바탕" w:hAnsi="Calibri" w:cs="Calibri"/>
          <w:sz w:val="22"/>
        </w:rPr>
        <w:t>= 512 (</w:t>
      </w:r>
      <w:r w:rsidRPr="00456BAA">
        <w:rPr>
          <w:rFonts w:ascii="Calibri" w:eastAsia="바탕" w:hAnsi="Calibri" w:cs="Calibri"/>
          <w:i/>
          <w:sz w:val="22"/>
        </w:rPr>
        <w:t>T</w:t>
      </w:r>
      <w:r w:rsidRPr="00456BAA">
        <w:rPr>
          <w:rFonts w:ascii="Calibri" w:eastAsia="바탕" w:hAnsi="Calibri" w:cs="Calibri"/>
          <w:i/>
          <w:sz w:val="22"/>
          <w:vertAlign w:val="subscript"/>
        </w:rPr>
        <w:t>CPI</w:t>
      </w:r>
      <w:r w:rsidRPr="00456BAA">
        <w:rPr>
          <w:rFonts w:ascii="Calibri" w:eastAsia="바탕" w:hAnsi="Calibri" w:cs="Calibri"/>
          <w:sz w:val="22"/>
        </w:rPr>
        <w:t xml:space="preserve"> = 18.3 </w:t>
      </w:r>
      <w:proofErr w:type="spellStart"/>
      <w:r w:rsidRPr="00456BAA">
        <w:rPr>
          <w:rFonts w:ascii="Calibri" w:eastAsia="바탕" w:hAnsi="Calibri" w:cs="Calibri"/>
          <w:sz w:val="22"/>
        </w:rPr>
        <w:t>ms</w:t>
      </w:r>
      <w:proofErr w:type="spellEnd"/>
      <w:r w:rsidRPr="00456BAA">
        <w:rPr>
          <w:rFonts w:ascii="Calibri" w:eastAsia="바탕" w:hAnsi="Calibri" w:cs="Calibri"/>
          <w:sz w:val="22"/>
        </w:rPr>
        <w:t>)</w:t>
      </w:r>
      <w:r>
        <w:rPr>
          <w:rFonts w:ascii="Calibri" w:eastAsia="바탕" w:hAnsi="Calibri" w:cs="Calibri"/>
          <w:sz w:val="22"/>
        </w:rPr>
        <w:t xml:space="preserve"> OFDM symbols</w:t>
      </w:r>
      <w:r w:rsidRPr="00456BAA">
        <w:rPr>
          <w:rFonts w:ascii="Calibri" w:eastAsia="바탕" w:hAnsi="Calibri" w:cs="Calibri"/>
          <w:sz w:val="22"/>
        </w:rPr>
        <w:t xml:space="preserve">, accordingly. </w:t>
      </w:r>
      <w:r>
        <w:rPr>
          <w:rFonts w:ascii="Calibri" w:eastAsia="바탕" w:hAnsi="Calibri" w:cs="Calibri"/>
          <w:sz w:val="22"/>
        </w:rPr>
        <w:t>All the available subcarriers, i.e.</w:t>
      </w:r>
      <w:r w:rsidRPr="00456BAA">
        <w:rPr>
          <w:rFonts w:ascii="Calibri" w:eastAsia="바탕" w:hAnsi="Calibri" w:cs="Calibri"/>
          <w:sz w:val="22"/>
        </w:rPr>
        <w:t xml:space="preserve"> </w:t>
      </w:r>
      <w:proofErr w:type="spellStart"/>
      <w:r w:rsidRPr="00456BAA">
        <w:rPr>
          <w:rFonts w:ascii="Calibri" w:eastAsia="바탕" w:hAnsi="Calibri" w:cs="Calibri"/>
          <w:i/>
          <w:sz w:val="22"/>
        </w:rPr>
        <w:t>N</w:t>
      </w:r>
      <w:r w:rsidRPr="00456BAA">
        <w:rPr>
          <w:rFonts w:ascii="Calibri" w:eastAsia="바탕" w:hAnsi="Calibri" w:cs="Calibri"/>
          <w:i/>
          <w:sz w:val="22"/>
          <w:vertAlign w:val="subscript"/>
        </w:rPr>
        <w:t>sub</w:t>
      </w:r>
      <w:proofErr w:type="spellEnd"/>
      <w:r w:rsidRPr="00456BAA">
        <w:rPr>
          <w:rFonts w:ascii="Calibri" w:eastAsia="바탕" w:hAnsi="Calibri" w:cs="Calibri"/>
          <w:i/>
          <w:sz w:val="22"/>
        </w:rPr>
        <w:t xml:space="preserve"> </w:t>
      </w:r>
      <w:r w:rsidRPr="00456BAA">
        <w:rPr>
          <w:rFonts w:ascii="Calibri" w:eastAsia="바탕" w:hAnsi="Calibri" w:cs="Calibri"/>
          <w:sz w:val="22"/>
        </w:rPr>
        <w:t xml:space="preserve">= 3276 are </w:t>
      </w:r>
      <w:r>
        <w:rPr>
          <w:rFonts w:ascii="Calibri" w:eastAsia="바탕" w:hAnsi="Calibri" w:cs="Calibri"/>
          <w:sz w:val="22"/>
        </w:rPr>
        <w:t>used</w:t>
      </w:r>
      <w:r w:rsidRPr="00456BAA">
        <w:rPr>
          <w:rFonts w:ascii="Calibri" w:eastAsia="바탕" w:hAnsi="Calibri" w:cs="Calibri"/>
          <w:sz w:val="22"/>
        </w:rPr>
        <w:t xml:space="preserve"> for </w:t>
      </w:r>
      <w:r>
        <w:rPr>
          <w:rFonts w:ascii="Calibri" w:eastAsia="바탕" w:hAnsi="Calibri" w:cs="Calibri"/>
          <w:sz w:val="22"/>
        </w:rPr>
        <w:t xml:space="preserve">sensing in </w:t>
      </w:r>
      <w:r w:rsidRPr="00456BAA">
        <w:rPr>
          <w:rFonts w:ascii="Calibri" w:eastAsia="바탕" w:hAnsi="Calibri" w:cs="Calibri"/>
          <w:sz w:val="22"/>
        </w:rPr>
        <w:t xml:space="preserve">both </w:t>
      </w:r>
      <w:r>
        <w:rPr>
          <w:rFonts w:ascii="Calibri" w:eastAsia="바탕" w:hAnsi="Calibri" w:cs="Calibri"/>
          <w:sz w:val="22"/>
        </w:rPr>
        <w:t>cases</w:t>
      </w:r>
      <w:r w:rsidRPr="00456BAA">
        <w:rPr>
          <w:rFonts w:ascii="Calibri" w:eastAsia="바탕" w:hAnsi="Calibri" w:cs="Calibri"/>
          <w:sz w:val="22"/>
        </w:rPr>
        <w:t>. It is easy to see that the longer CPI provides much more details in velocity domain.</w:t>
      </w:r>
    </w:p>
    <w:p w14:paraId="4B20B3E1" w14:textId="77777777" w:rsidR="00773088" w:rsidRPr="00456BAA" w:rsidRDefault="00773088" w:rsidP="00773088">
      <w:pPr>
        <w:wordWrap/>
        <w:adjustRightInd w:val="0"/>
        <w:snapToGrid w:val="0"/>
        <w:spacing w:before="100" w:beforeAutospacing="1" w:afterLines="50" w:after="120" w:line="264" w:lineRule="auto"/>
        <w:ind w:firstLine="425"/>
        <w:rPr>
          <w:rFonts w:ascii="Calibri" w:eastAsia="바탕" w:hAnsi="Calibri" w:cs="Calibri"/>
          <w:sz w:val="22"/>
        </w:rPr>
      </w:pPr>
      <w:r w:rsidRPr="00456BAA">
        <w:rPr>
          <w:rFonts w:ascii="Calibri" w:eastAsia="바탕" w:hAnsi="Calibri" w:cs="Calibri"/>
          <w:sz w:val="22"/>
        </w:rPr>
        <w:t xml:space="preserve">It also should be highlighted that whereas both range and velocity resolutions are not considered as </w:t>
      </w:r>
      <w:r>
        <w:rPr>
          <w:rFonts w:ascii="Calibri" w:eastAsia="바탕" w:hAnsi="Calibri" w:cs="Calibri"/>
          <w:sz w:val="22"/>
        </w:rPr>
        <w:t xml:space="preserve">the </w:t>
      </w:r>
      <w:r w:rsidRPr="00456BAA">
        <w:rPr>
          <w:rFonts w:ascii="Calibri" w:eastAsia="바탕" w:hAnsi="Calibri" w:cs="Calibri"/>
          <w:sz w:val="22"/>
        </w:rPr>
        <w:t xml:space="preserve">metrics of sensing performance, they may affect </w:t>
      </w:r>
      <w:r>
        <w:rPr>
          <w:rFonts w:ascii="Calibri" w:eastAsia="바탕" w:hAnsi="Calibri" w:cs="Calibri"/>
          <w:sz w:val="22"/>
        </w:rPr>
        <w:t>such</w:t>
      </w:r>
      <w:r w:rsidRPr="00456BAA">
        <w:rPr>
          <w:rFonts w:ascii="Calibri" w:eastAsia="바탕" w:hAnsi="Calibri" w:cs="Calibri"/>
          <w:sz w:val="22"/>
        </w:rPr>
        <w:t xml:space="preserve"> metrics</w:t>
      </w:r>
      <w:r>
        <w:rPr>
          <w:rFonts w:ascii="Calibri" w:eastAsia="바탕" w:hAnsi="Calibri" w:cs="Calibri"/>
          <w:sz w:val="22"/>
        </w:rPr>
        <w:t xml:space="preserve"> as the </w:t>
      </w:r>
      <w:r w:rsidRPr="00456BAA">
        <w:rPr>
          <w:rFonts w:ascii="Calibri" w:eastAsia="바탕" w:hAnsi="Calibri" w:cs="Calibri"/>
          <w:sz w:val="22"/>
        </w:rPr>
        <w:t xml:space="preserve">missed detection and false alarm probabilities. In particular, the definitions of </w:t>
      </w:r>
      <w:r>
        <w:rPr>
          <w:rFonts w:ascii="Calibri" w:eastAsia="바탕" w:hAnsi="Calibri" w:cs="Calibri"/>
          <w:sz w:val="22"/>
        </w:rPr>
        <w:t>these metrics</w:t>
      </w:r>
      <w:r w:rsidRPr="00456BAA">
        <w:rPr>
          <w:rFonts w:ascii="Calibri" w:eastAsia="바탕" w:hAnsi="Calibri" w:cs="Calibri"/>
          <w:sz w:val="22"/>
        </w:rPr>
        <w:t xml:space="preserve"> include the notion of “association”. One can expect if the resolution in not sufficient, two or more targets or environment objects can be perceived as a whole. In turn, this may affect the results of association of the detected objects with the true targets. </w:t>
      </w:r>
      <w:r w:rsidRPr="00456BAA">
        <w:rPr>
          <w:rFonts w:ascii="Calibri" w:eastAsia="바탕" w:hAnsi="Calibri" w:cs="Calibri"/>
          <w:sz w:val="22"/>
        </w:rPr>
        <w:lastRenderedPageBreak/>
        <w:t>Beyond that, the quality of resolution may affect the performance of sophisticated localization algorithms. Thus, it is preferable to get so high resolution as possible.</w:t>
      </w:r>
    </w:p>
    <w:p w14:paraId="2BB82CBD" w14:textId="247FA0A8"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b/>
          <w:bCs/>
          <w:sz w:val="22"/>
        </w:rPr>
      </w:pPr>
      <w:r w:rsidRPr="00456BAA">
        <w:rPr>
          <w:rFonts w:ascii="Calibri" w:eastAsia="바탕" w:hAnsi="Calibri" w:cs="Calibri"/>
          <w:b/>
          <w:bCs/>
          <w:noProof/>
          <w:sz w:val="22"/>
        </w:rPr>
        <w:drawing>
          <wp:inline distT="0" distB="0" distL="0" distR="0" wp14:anchorId="7DBC9CDB" wp14:editId="3CBC8EB2">
            <wp:extent cx="2689876" cy="2186609"/>
            <wp:effectExtent l="0" t="0" r="0" b="4445"/>
            <wp:docPr id="391697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l="1010" r="6644"/>
                    <a:stretch>
                      <a:fillRect/>
                    </a:stretch>
                  </pic:blipFill>
                  <pic:spPr bwMode="auto">
                    <a:xfrm>
                      <a:off x="0" y="0"/>
                      <a:ext cx="2694677" cy="2190512"/>
                    </a:xfrm>
                    <a:prstGeom prst="rect">
                      <a:avLst/>
                    </a:prstGeom>
                    <a:noFill/>
                    <a:ln>
                      <a:noFill/>
                    </a:ln>
                  </pic:spPr>
                </pic:pic>
              </a:graphicData>
            </a:graphic>
          </wp:inline>
        </w:drawing>
      </w:r>
      <w:r w:rsidRPr="00456BAA">
        <w:rPr>
          <w:rFonts w:ascii="Calibri" w:eastAsia="바탕" w:hAnsi="Calibri" w:cs="Calibri"/>
          <w:b/>
          <w:bCs/>
          <w:noProof/>
          <w:sz w:val="22"/>
        </w:rPr>
        <w:drawing>
          <wp:inline distT="0" distB="0" distL="0" distR="0" wp14:anchorId="47DA881A" wp14:editId="1BFD5FE5">
            <wp:extent cx="2681028" cy="2196713"/>
            <wp:effectExtent l="0" t="0" r="5080" b="0"/>
            <wp:docPr id="4343830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l="2020" r="6239"/>
                    <a:stretch>
                      <a:fillRect/>
                    </a:stretch>
                  </pic:blipFill>
                  <pic:spPr bwMode="auto">
                    <a:xfrm>
                      <a:off x="0" y="0"/>
                      <a:ext cx="2690621" cy="2204573"/>
                    </a:xfrm>
                    <a:prstGeom prst="rect">
                      <a:avLst/>
                    </a:prstGeom>
                    <a:noFill/>
                    <a:ln>
                      <a:noFill/>
                    </a:ln>
                  </pic:spPr>
                </pic:pic>
              </a:graphicData>
            </a:graphic>
          </wp:inline>
        </w:drawing>
      </w:r>
    </w:p>
    <w:p w14:paraId="2F3A7096" w14:textId="3F77A34B" w:rsidR="00456BAA" w:rsidRPr="00456BAA" w:rsidRDefault="00456BAA" w:rsidP="00456BAA">
      <w:pPr>
        <w:wordWrap/>
        <w:adjustRightInd w:val="0"/>
        <w:snapToGrid w:val="0"/>
        <w:spacing w:before="100" w:beforeAutospacing="1" w:afterLines="50" w:after="120" w:line="264" w:lineRule="auto"/>
        <w:ind w:firstLine="425"/>
        <w:rPr>
          <w:rFonts w:ascii="Calibri" w:eastAsia="바탕" w:hAnsi="Calibri" w:cs="Calibri"/>
          <w:b/>
          <w:bCs/>
          <w:sz w:val="22"/>
          <w:lang w:val="en-GB"/>
        </w:rPr>
      </w:pPr>
      <w:bookmarkStart w:id="28" w:name="_Ref212915365"/>
      <w:r w:rsidRPr="00456BAA">
        <w:rPr>
          <w:rFonts w:ascii="Calibri" w:eastAsia="바탕" w:hAnsi="Calibri" w:cs="Calibri"/>
          <w:b/>
          <w:bCs/>
          <w:sz w:val="22"/>
          <w:lang w:val="en-GB"/>
        </w:rPr>
        <w:t xml:space="preserve">Figure </w:t>
      </w:r>
      <w:bookmarkEnd w:id="28"/>
      <w:r>
        <w:rPr>
          <w:rFonts w:ascii="Calibri" w:eastAsia="바탕" w:hAnsi="Calibri" w:cs="Calibri" w:hint="eastAsia"/>
          <w:b/>
          <w:bCs/>
          <w:sz w:val="22"/>
          <w:lang w:val="en-GB"/>
        </w:rPr>
        <w:t>1.</w:t>
      </w:r>
      <w:r w:rsidRPr="00456BAA">
        <w:rPr>
          <w:rFonts w:ascii="Calibri" w:eastAsia="바탕" w:hAnsi="Calibri" w:cs="Calibri"/>
          <w:b/>
          <w:bCs/>
          <w:sz w:val="22"/>
          <w:lang w:val="en-GB"/>
        </w:rPr>
        <w:t xml:space="preserve"> Target in the presence of strong scattering from a static object for </w:t>
      </w:r>
      <w:r w:rsidRPr="00456BAA">
        <w:rPr>
          <w:rFonts w:ascii="Calibri" w:eastAsia="바탕" w:hAnsi="Calibri" w:cs="Calibri"/>
          <w:b/>
          <w:bCs/>
          <w:i/>
          <w:sz w:val="22"/>
          <w:lang w:val="en-GB"/>
        </w:rPr>
        <w:t>T</w:t>
      </w:r>
      <w:r w:rsidRPr="00456BAA">
        <w:rPr>
          <w:rFonts w:ascii="Calibri" w:eastAsia="바탕" w:hAnsi="Calibri" w:cs="Calibri"/>
          <w:b/>
          <w:bCs/>
          <w:i/>
          <w:sz w:val="22"/>
          <w:vertAlign w:val="subscript"/>
          <w:lang w:val="en-GB"/>
        </w:rPr>
        <w:t>CPI</w:t>
      </w:r>
      <w:r w:rsidRPr="00456BAA">
        <w:rPr>
          <w:rFonts w:ascii="Calibri" w:eastAsia="바탕" w:hAnsi="Calibri" w:cs="Calibri"/>
          <w:b/>
          <w:bCs/>
          <w:sz w:val="22"/>
          <w:lang w:val="en-GB"/>
        </w:rPr>
        <w:t xml:space="preserve"> = 4.6 </w:t>
      </w:r>
      <w:proofErr w:type="spellStart"/>
      <w:r w:rsidRPr="00456BAA">
        <w:rPr>
          <w:rFonts w:ascii="Calibri" w:eastAsia="바탕" w:hAnsi="Calibri" w:cs="Calibri"/>
          <w:b/>
          <w:bCs/>
          <w:sz w:val="22"/>
          <w:lang w:val="en-GB"/>
        </w:rPr>
        <w:t>ms</w:t>
      </w:r>
      <w:proofErr w:type="spellEnd"/>
      <w:r w:rsidRPr="00456BAA">
        <w:rPr>
          <w:rFonts w:ascii="Calibri" w:eastAsia="바탕" w:hAnsi="Calibri" w:cs="Calibri"/>
          <w:b/>
          <w:bCs/>
          <w:sz w:val="22"/>
          <w:lang w:val="en-GB"/>
        </w:rPr>
        <w:t xml:space="preserve"> (left) and </w:t>
      </w:r>
      <w:r w:rsidRPr="00456BAA">
        <w:rPr>
          <w:rFonts w:ascii="Calibri" w:eastAsia="바탕" w:hAnsi="Calibri" w:cs="Calibri"/>
          <w:b/>
          <w:bCs/>
          <w:i/>
          <w:sz w:val="22"/>
          <w:lang w:val="en-GB"/>
        </w:rPr>
        <w:t>T</w:t>
      </w:r>
      <w:r w:rsidRPr="00456BAA">
        <w:rPr>
          <w:rFonts w:ascii="Calibri" w:eastAsia="바탕" w:hAnsi="Calibri" w:cs="Calibri"/>
          <w:b/>
          <w:bCs/>
          <w:i/>
          <w:sz w:val="22"/>
          <w:vertAlign w:val="subscript"/>
          <w:lang w:val="en-GB"/>
        </w:rPr>
        <w:t>CPI</w:t>
      </w:r>
      <w:r w:rsidRPr="00456BAA">
        <w:rPr>
          <w:rFonts w:ascii="Calibri" w:eastAsia="바탕" w:hAnsi="Calibri" w:cs="Calibri"/>
          <w:b/>
          <w:bCs/>
          <w:sz w:val="22"/>
          <w:lang w:val="en-GB"/>
        </w:rPr>
        <w:t xml:space="preserve"> = 18.3 </w:t>
      </w:r>
      <w:proofErr w:type="spellStart"/>
      <w:r w:rsidRPr="00456BAA">
        <w:rPr>
          <w:rFonts w:ascii="Calibri" w:eastAsia="바탕" w:hAnsi="Calibri" w:cs="Calibri"/>
          <w:b/>
          <w:bCs/>
          <w:sz w:val="22"/>
          <w:lang w:val="en-GB"/>
        </w:rPr>
        <w:t>ms</w:t>
      </w:r>
      <w:proofErr w:type="spellEnd"/>
      <w:r w:rsidRPr="00456BAA">
        <w:rPr>
          <w:rFonts w:ascii="Calibri" w:eastAsia="바탕" w:hAnsi="Calibri" w:cs="Calibri"/>
          <w:b/>
          <w:bCs/>
          <w:sz w:val="22"/>
          <w:lang w:val="en-GB"/>
        </w:rPr>
        <w:t xml:space="preserve"> (right)</w:t>
      </w:r>
    </w:p>
    <w:p w14:paraId="556F5BF7" w14:textId="7C18C7AF" w:rsidR="00164E30" w:rsidRPr="00164E30" w:rsidRDefault="00164E30" w:rsidP="00164E30">
      <w:pPr>
        <w:wordWrap/>
        <w:adjustRightInd w:val="0"/>
        <w:snapToGrid w:val="0"/>
        <w:spacing w:before="100" w:beforeAutospacing="1" w:afterLines="50" w:after="120" w:line="264" w:lineRule="auto"/>
        <w:ind w:firstLine="425"/>
        <w:rPr>
          <w:rFonts w:ascii="Calibri" w:eastAsia="바탕" w:hAnsi="Calibri" w:cs="Calibri"/>
          <w:sz w:val="22"/>
        </w:rPr>
      </w:pPr>
      <w:r w:rsidRPr="00164E30">
        <w:rPr>
          <w:rFonts w:ascii="Calibri" w:eastAsia="바탕" w:hAnsi="Calibri" w:cs="Calibri"/>
          <w:sz w:val="22"/>
        </w:rPr>
        <w:t xml:space="preserve">One can conclude that in contrast to the bandwidth, the CPI has no strict limits and </w:t>
      </w:r>
      <w:r w:rsidR="00773088">
        <w:rPr>
          <w:rFonts w:ascii="Calibri" w:eastAsia="바탕" w:hAnsi="Calibri" w:cs="Calibri" w:hint="eastAsia"/>
          <w:sz w:val="22"/>
        </w:rPr>
        <w:t xml:space="preserve">so </w:t>
      </w:r>
      <w:r w:rsidRPr="00164E30">
        <w:rPr>
          <w:rFonts w:ascii="Calibri" w:eastAsia="바탕" w:hAnsi="Calibri" w:cs="Calibri"/>
          <w:sz w:val="22"/>
        </w:rPr>
        <w:t>has the velocity resolution. Nevertheless, OFDM-based sensing (like any other type of sensing) uses the fundamental assumption that the measurement time is short enough to one can neglect the target displacement during this time interval. As a result, in practice the length of CPI is always restricted.</w:t>
      </w:r>
    </w:p>
    <w:p w14:paraId="2C27E321" w14:textId="1FB8B763" w:rsidR="00164E30" w:rsidRPr="00164E30" w:rsidRDefault="00164E30" w:rsidP="00164E30">
      <w:pPr>
        <w:wordWrap/>
        <w:adjustRightInd w:val="0"/>
        <w:snapToGrid w:val="0"/>
        <w:spacing w:before="100" w:beforeAutospacing="1" w:afterLines="50" w:after="120" w:line="264" w:lineRule="auto"/>
        <w:ind w:firstLine="425"/>
        <w:rPr>
          <w:rFonts w:ascii="Calibri" w:eastAsia="바탕" w:hAnsi="Calibri" w:cs="Calibri"/>
          <w:sz w:val="22"/>
        </w:rPr>
      </w:pPr>
      <w:r w:rsidRPr="00164E30">
        <w:rPr>
          <w:rFonts w:ascii="Calibri" w:eastAsia="바탕" w:hAnsi="Calibri" w:cs="Calibri"/>
          <w:sz w:val="22"/>
        </w:rPr>
        <w:t xml:space="preserve">The distance travelled by a target moving with the speed of 180 km/h in time interval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is shown in </w:t>
      </w:r>
      <w:r w:rsidRPr="00164E30">
        <w:rPr>
          <w:rFonts w:ascii="Calibri" w:eastAsia="바탕" w:hAnsi="Calibri" w:cs="Calibri"/>
          <w:sz w:val="22"/>
        </w:rPr>
        <w:fldChar w:fldCharType="begin"/>
      </w:r>
      <w:r w:rsidRPr="00164E30">
        <w:rPr>
          <w:rFonts w:ascii="Calibri" w:eastAsia="바탕" w:hAnsi="Calibri" w:cs="Calibri"/>
          <w:sz w:val="22"/>
        </w:rPr>
        <w:instrText xml:space="preserve"> REF _Ref197346028 \h  \* MERGEFORMAT </w:instrText>
      </w:r>
      <w:r w:rsidRPr="00164E30">
        <w:rPr>
          <w:rFonts w:ascii="Calibri" w:eastAsia="바탕" w:hAnsi="Calibri" w:cs="Calibri"/>
          <w:sz w:val="22"/>
        </w:rPr>
      </w:r>
      <w:r w:rsidRPr="00164E30">
        <w:rPr>
          <w:rFonts w:ascii="Calibri" w:eastAsia="바탕" w:hAnsi="Calibri" w:cs="Calibri"/>
          <w:sz w:val="22"/>
        </w:rPr>
        <w:fldChar w:fldCharType="separate"/>
      </w:r>
      <w:r w:rsidRPr="00164E30">
        <w:rPr>
          <w:rFonts w:ascii="Calibri" w:eastAsia="바탕" w:hAnsi="Calibri" w:cs="Calibri"/>
          <w:sz w:val="22"/>
        </w:rPr>
        <w:t>Table 1</w:t>
      </w:r>
      <w:r w:rsidRPr="00164E30">
        <w:rPr>
          <w:rFonts w:ascii="Calibri" w:eastAsia="바탕" w:hAnsi="Calibri" w:cs="Calibri"/>
          <w:sz w:val="22"/>
        </w:rPr>
        <w:fldChar w:fldCharType="end"/>
      </w:r>
      <w:r w:rsidRPr="00164E30">
        <w:rPr>
          <w:rFonts w:ascii="Calibri" w:eastAsia="바탕" w:hAnsi="Calibri" w:cs="Calibri"/>
          <w:sz w:val="22"/>
        </w:rPr>
        <w:t xml:space="preserve">. One can see in the case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 200 </w:t>
      </w:r>
      <w:proofErr w:type="spellStart"/>
      <w:r w:rsidRPr="00164E30">
        <w:rPr>
          <w:rFonts w:ascii="Calibri" w:eastAsia="바탕" w:hAnsi="Calibri" w:cs="Calibri"/>
          <w:sz w:val="22"/>
        </w:rPr>
        <w:t>ms</w:t>
      </w:r>
      <w:proofErr w:type="spellEnd"/>
      <w:r w:rsidRPr="00164E30">
        <w:rPr>
          <w:rFonts w:ascii="Calibri" w:eastAsia="바탕" w:hAnsi="Calibri" w:cs="Calibri"/>
          <w:sz w:val="22"/>
        </w:rPr>
        <w:t xml:space="preserve">, the target displacement is 10 m. If the target range to be measured is 100 m, the target displacement is much less than the target range and can be neglected. However, according to the agreement, the minimum target range to be measured (minimum BS-target 3D distance) is 10 m. In such a case, the target displacement of 10 m is equal to the measured target range and cannot be neglected. To overcome this issue, one should pose a restriction on the travelled distance and, in turn, a restriction on the allowed CPI length. Based on the results presented in </w:t>
      </w:r>
      <w:r w:rsidRPr="00164E30">
        <w:rPr>
          <w:rFonts w:ascii="Calibri" w:eastAsia="바탕" w:hAnsi="Calibri" w:cs="Calibri"/>
          <w:sz w:val="22"/>
        </w:rPr>
        <w:fldChar w:fldCharType="begin"/>
      </w:r>
      <w:r w:rsidRPr="00164E30">
        <w:rPr>
          <w:rFonts w:ascii="Calibri" w:eastAsia="바탕" w:hAnsi="Calibri" w:cs="Calibri"/>
          <w:sz w:val="22"/>
        </w:rPr>
        <w:instrText xml:space="preserve"> REF _Ref197346028 \h  \* MERGEFORMAT </w:instrText>
      </w:r>
      <w:r w:rsidRPr="00164E30">
        <w:rPr>
          <w:rFonts w:ascii="Calibri" w:eastAsia="바탕" w:hAnsi="Calibri" w:cs="Calibri"/>
          <w:sz w:val="22"/>
        </w:rPr>
      </w:r>
      <w:r w:rsidRPr="00164E30">
        <w:rPr>
          <w:rFonts w:ascii="Calibri" w:eastAsia="바탕" w:hAnsi="Calibri" w:cs="Calibri"/>
          <w:sz w:val="22"/>
        </w:rPr>
        <w:fldChar w:fldCharType="separate"/>
      </w:r>
      <w:r w:rsidRPr="00164E30">
        <w:rPr>
          <w:rFonts w:ascii="Calibri" w:eastAsia="바탕" w:hAnsi="Calibri" w:cs="Calibri"/>
          <w:sz w:val="22"/>
        </w:rPr>
        <w:t>Table 1</w:t>
      </w:r>
      <w:r w:rsidRPr="00164E30">
        <w:rPr>
          <w:rFonts w:ascii="Calibri" w:eastAsia="바탕" w:hAnsi="Calibri" w:cs="Calibri"/>
          <w:sz w:val="22"/>
        </w:rPr>
        <w:fldChar w:fldCharType="end"/>
      </w:r>
      <w:r w:rsidRPr="00164E30">
        <w:rPr>
          <w:rFonts w:ascii="Calibri" w:eastAsia="바탕" w:hAnsi="Calibri" w:cs="Calibri"/>
          <w:sz w:val="22"/>
        </w:rPr>
        <w:t xml:space="preserve">, to provide the travelled distance less than 2 m, one should have </w:t>
      </w:r>
      <w:r w:rsidRPr="00164E30">
        <w:rPr>
          <w:rFonts w:ascii="Calibri" w:eastAsia="바탕" w:hAnsi="Calibri" w:cs="Calibri"/>
          <w:i/>
          <w:sz w:val="22"/>
        </w:rPr>
        <w:t>T</w:t>
      </w:r>
      <w:r w:rsidRPr="00164E30">
        <w:rPr>
          <w:rFonts w:ascii="Calibri" w:eastAsia="바탕" w:hAnsi="Calibri" w:cs="Calibri"/>
          <w:i/>
          <w:sz w:val="22"/>
          <w:vertAlign w:val="subscript"/>
        </w:rPr>
        <w:t>CPI</w:t>
      </w:r>
      <w:r w:rsidRPr="00164E30">
        <w:rPr>
          <w:rFonts w:ascii="Calibri" w:eastAsia="바탕" w:hAnsi="Calibri" w:cs="Calibri"/>
          <w:sz w:val="22"/>
        </w:rPr>
        <w:t xml:space="preserve"> ≤ 40 </w:t>
      </w:r>
      <w:proofErr w:type="spellStart"/>
      <w:r w:rsidRPr="00164E30">
        <w:rPr>
          <w:rFonts w:ascii="Calibri" w:eastAsia="바탕" w:hAnsi="Calibri" w:cs="Calibri"/>
          <w:sz w:val="22"/>
        </w:rPr>
        <w:t>ms.</w:t>
      </w:r>
      <w:proofErr w:type="spellEnd"/>
    </w:p>
    <w:p w14:paraId="03D33FDF" w14:textId="1D07F1DE" w:rsidR="00164E30" w:rsidRDefault="00164E30" w:rsidP="00164E30">
      <w:pPr>
        <w:wordWrap/>
        <w:adjustRightInd w:val="0"/>
        <w:snapToGrid w:val="0"/>
        <w:spacing w:before="100" w:beforeAutospacing="1" w:after="100" w:afterAutospacing="1" w:line="264" w:lineRule="auto"/>
        <w:rPr>
          <w:rFonts w:ascii="Calibri" w:eastAsia="바탕" w:hAnsi="Calibri" w:cs="Calibri"/>
          <w:sz w:val="22"/>
        </w:rPr>
      </w:pPr>
      <w:r w:rsidRPr="00164E30">
        <w:rPr>
          <w:rFonts w:ascii="Calibri" w:eastAsia="바탕" w:hAnsi="Calibri" w:cs="Calibri"/>
          <w:b/>
          <w:i/>
          <w:sz w:val="22"/>
        </w:rPr>
        <w:t xml:space="preserve">Observation </w:t>
      </w:r>
      <w:r w:rsidR="009273A8">
        <w:rPr>
          <w:rFonts w:ascii="Calibri" w:eastAsia="바탕" w:hAnsi="Calibri" w:cs="Calibri" w:hint="eastAsia"/>
          <w:b/>
          <w:i/>
          <w:sz w:val="22"/>
        </w:rPr>
        <w:t>5</w:t>
      </w:r>
      <w:r w:rsidRPr="00164E30">
        <w:rPr>
          <w:rFonts w:ascii="Calibri" w:eastAsia="바탕" w:hAnsi="Calibri" w:cs="Calibri"/>
          <w:b/>
          <w:i/>
          <w:sz w:val="22"/>
        </w:rPr>
        <w:t xml:space="preserve">: </w:t>
      </w:r>
      <w:r w:rsidRPr="00164E30">
        <w:rPr>
          <w:rFonts w:ascii="Calibri" w:eastAsia="바탕" w:hAnsi="Calibri" w:cs="Calibri"/>
          <w:bCs/>
          <w:i/>
          <w:sz w:val="22"/>
        </w:rPr>
        <w:t xml:space="preserve">The maximum target displacement during the CPI must be much less than the measured target range. Provided the minimum target range to be measures is equal to 20 m, the allowable target displacement is about 2 m. Thus, it is reasonable to restrict the considered length of CPI so that </w:t>
      </w:r>
      <w:r w:rsidR="009273A8" w:rsidRPr="00164E30">
        <w:rPr>
          <w:rFonts w:ascii="Calibri" w:eastAsia="바탕" w:hAnsi="Calibri" w:cs="Calibri"/>
          <w:i/>
          <w:sz w:val="22"/>
        </w:rPr>
        <w:t>T</w:t>
      </w:r>
      <w:r w:rsidR="009273A8" w:rsidRPr="00164E30">
        <w:rPr>
          <w:rFonts w:ascii="Calibri" w:eastAsia="바탕" w:hAnsi="Calibri" w:cs="Calibri"/>
          <w:i/>
          <w:sz w:val="22"/>
          <w:vertAlign w:val="subscript"/>
        </w:rPr>
        <w:t>CPI</w:t>
      </w:r>
      <w:r w:rsidR="009273A8" w:rsidRPr="00164E30">
        <w:rPr>
          <w:rFonts w:ascii="Calibri" w:eastAsia="바탕" w:hAnsi="Calibri" w:cs="Calibri"/>
          <w:bCs/>
          <w:i/>
          <w:sz w:val="22"/>
        </w:rPr>
        <w:t xml:space="preserve"> </w:t>
      </w:r>
      <w:r w:rsidRPr="00164E30">
        <w:rPr>
          <w:rFonts w:ascii="Calibri" w:eastAsia="바탕" w:hAnsi="Calibri" w:cs="Calibri"/>
          <w:bCs/>
          <w:i/>
          <w:sz w:val="22"/>
        </w:rPr>
        <w:t xml:space="preserve">≤ 40 </w:t>
      </w:r>
      <w:proofErr w:type="spellStart"/>
      <w:r w:rsidRPr="00164E30">
        <w:rPr>
          <w:rFonts w:ascii="Calibri" w:eastAsia="바탕" w:hAnsi="Calibri" w:cs="Calibri"/>
          <w:bCs/>
          <w:i/>
          <w:sz w:val="22"/>
        </w:rPr>
        <w:t>ms.</w:t>
      </w:r>
      <w:proofErr w:type="spellEnd"/>
    </w:p>
    <w:p w14:paraId="39C88850" w14:textId="6AD8376D" w:rsidR="00F55348" w:rsidRDefault="00F55348" w:rsidP="00F55348">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 xml:space="preserve">For the </w:t>
      </w:r>
      <w:r>
        <w:rPr>
          <w:rFonts w:ascii="Calibri" w:eastAsia="바탕" w:hAnsi="Calibri" w:cs="Calibri" w:hint="eastAsia"/>
          <w:sz w:val="22"/>
        </w:rPr>
        <w:t>performance evaluation</w:t>
      </w:r>
      <w:r w:rsidRPr="00F55348">
        <w:rPr>
          <w:rFonts w:ascii="Calibri" w:eastAsia="바탕" w:hAnsi="Calibri" w:cs="Calibri"/>
          <w:sz w:val="22"/>
        </w:rPr>
        <w:t xml:space="preserve">, </w:t>
      </w:r>
      <w:r>
        <w:rPr>
          <w:rFonts w:ascii="Calibri" w:eastAsia="바탕" w:hAnsi="Calibri" w:cs="Calibri" w:hint="eastAsia"/>
          <w:sz w:val="22"/>
        </w:rPr>
        <w:t>simulation assumptions are summarized in the table below:</w:t>
      </w:r>
    </w:p>
    <w:p w14:paraId="325591BA" w14:textId="37A6B1D2" w:rsidR="00456BAA" w:rsidRPr="00456BAA" w:rsidRDefault="00456BAA" w:rsidP="00456BAA">
      <w:pPr>
        <w:wordWrap/>
        <w:adjustRightInd w:val="0"/>
        <w:snapToGrid w:val="0"/>
        <w:spacing w:before="100" w:beforeAutospacing="1" w:afterLines="50" w:after="120" w:line="264" w:lineRule="auto"/>
        <w:jc w:val="center"/>
        <w:rPr>
          <w:rFonts w:ascii="Calibri" w:eastAsia="바탕" w:hAnsi="Calibri" w:cs="Calibri"/>
          <w:b/>
          <w:bCs/>
          <w:sz w:val="22"/>
        </w:rPr>
      </w:pPr>
      <w:r w:rsidRPr="00164E30">
        <w:rPr>
          <w:rFonts w:ascii="Calibri" w:eastAsia="바탕" w:hAnsi="Calibri" w:cs="Calibri"/>
          <w:b/>
          <w:bCs/>
          <w:sz w:val="22"/>
        </w:rPr>
        <w:t xml:space="preserve">Table </w:t>
      </w:r>
      <w:r>
        <w:rPr>
          <w:rFonts w:ascii="Calibri" w:eastAsia="바탕" w:hAnsi="Calibri" w:cs="Calibri" w:hint="eastAsia"/>
          <w:b/>
          <w:bCs/>
          <w:sz w:val="22"/>
        </w:rPr>
        <w:t>2.</w:t>
      </w:r>
      <w:r w:rsidRPr="00164E30">
        <w:rPr>
          <w:rFonts w:ascii="Calibri" w:eastAsia="바탕" w:hAnsi="Calibri" w:cs="Calibri"/>
          <w:b/>
          <w:bCs/>
          <w:sz w:val="22"/>
        </w:rPr>
        <w:t xml:space="preserve"> </w:t>
      </w:r>
      <w:r>
        <w:rPr>
          <w:rFonts w:ascii="Calibri" w:eastAsia="바탕" w:hAnsi="Calibri" w:cs="Calibri" w:hint="eastAsia"/>
          <w:b/>
          <w:bCs/>
          <w:sz w:val="22"/>
        </w:rPr>
        <w:t>Simulation parameters</w:t>
      </w:r>
    </w:p>
    <w:tbl>
      <w:tblPr>
        <w:tblpPr w:leftFromText="142" w:rightFromText="142"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812"/>
      </w:tblGrid>
      <w:tr w:rsidR="00F55348" w14:paraId="364A257E"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9ADAA4" w14:textId="77777777" w:rsidR="00F55348" w:rsidRDefault="00F55348" w:rsidP="009273A8">
            <w:pPr>
              <w:pStyle w:val="TAH"/>
              <w:spacing w:line="256" w:lineRule="auto"/>
              <w:ind w:left="360"/>
              <w:rPr>
                <w:kern w:val="2"/>
              </w:rPr>
            </w:pPr>
            <w:r>
              <w:rPr>
                <w:kern w:val="2"/>
              </w:rPr>
              <w:t>Parameter</w:t>
            </w:r>
          </w:p>
        </w:tc>
        <w:tc>
          <w:tcPr>
            <w:tcW w:w="581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CC2BFEF" w14:textId="77777777" w:rsidR="00F55348" w:rsidRDefault="00F55348" w:rsidP="009273A8">
            <w:pPr>
              <w:pStyle w:val="TAH"/>
              <w:spacing w:line="256" w:lineRule="auto"/>
              <w:rPr>
                <w:kern w:val="2"/>
              </w:rPr>
            </w:pPr>
            <w:r>
              <w:rPr>
                <w:kern w:val="2"/>
              </w:rPr>
              <w:t>Value</w:t>
            </w:r>
          </w:p>
        </w:tc>
      </w:tr>
      <w:tr w:rsidR="00F55348" w:rsidRPr="00F55348" w14:paraId="1435F06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58D1B4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Sensing mode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15D5295"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Monostatic TRP, continuous, one-shot measurement</w:t>
            </w:r>
          </w:p>
        </w:tc>
      </w:tr>
      <w:tr w:rsidR="00F55348" w:rsidRPr="00F55348" w14:paraId="19412EF8"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5463D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Scenario</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4868FA2"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proofErr w:type="spellStart"/>
            <w:r w:rsidRPr="009273A8">
              <w:rPr>
                <w:rFonts w:ascii="Calibri" w:eastAsia="바탕" w:hAnsi="Calibri" w:cs="Calibri"/>
                <w:sz w:val="22"/>
              </w:rPr>
              <w:t>UMa</w:t>
            </w:r>
            <w:proofErr w:type="spellEnd"/>
            <w:r w:rsidRPr="009273A8">
              <w:rPr>
                <w:rFonts w:ascii="Calibri" w:eastAsia="바탕" w:hAnsi="Calibri" w:cs="Calibri"/>
                <w:sz w:val="22"/>
              </w:rPr>
              <w:t>-AV, 500m ISD</w:t>
            </w:r>
          </w:p>
        </w:tc>
      </w:tr>
      <w:tr w:rsidR="00F55348" w:rsidRPr="00F55348" w14:paraId="6339EFF0"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B38FE5" w14:textId="08AE87CF"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Carrier</w:t>
            </w:r>
            <w:r w:rsidR="009273A8">
              <w:rPr>
                <w:rFonts w:ascii="Calibri" w:eastAsia="바탕" w:hAnsi="Calibri" w:cs="Calibri" w:hint="eastAsia"/>
                <w:sz w:val="22"/>
              </w:rPr>
              <w:t xml:space="preserve"> frequency /</w:t>
            </w:r>
            <w:r w:rsidRPr="009273A8">
              <w:rPr>
                <w:rFonts w:ascii="Calibri" w:eastAsia="바탕" w:hAnsi="Calibri" w:cs="Calibri"/>
                <w:sz w:val="22"/>
              </w:rPr>
              <w:t xml:space="preserve"> SCS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7A4400D" w14:textId="06194CCD"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4.9 GHz</w:t>
            </w:r>
            <w:r w:rsidR="009273A8">
              <w:rPr>
                <w:rFonts w:ascii="Calibri" w:eastAsia="바탕" w:hAnsi="Calibri" w:cs="Calibri" w:hint="eastAsia"/>
                <w:sz w:val="22"/>
              </w:rPr>
              <w:t xml:space="preserve"> /</w:t>
            </w:r>
            <w:r w:rsidRPr="009273A8">
              <w:rPr>
                <w:rFonts w:ascii="Calibri" w:eastAsia="바탕" w:hAnsi="Calibri" w:cs="Calibri"/>
                <w:sz w:val="22"/>
              </w:rPr>
              <w:t xml:space="preserve"> 30kHz</w:t>
            </w:r>
          </w:p>
        </w:tc>
      </w:tr>
      <w:tr w:rsidR="00F55348" w:rsidRPr="00F55348" w14:paraId="4EF04CF5"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0B6B36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System BW</w:t>
            </w:r>
          </w:p>
        </w:tc>
        <w:tc>
          <w:tcPr>
            <w:tcW w:w="5812" w:type="dxa"/>
            <w:tcBorders>
              <w:top w:val="single" w:sz="4" w:space="0" w:color="auto"/>
              <w:left w:val="single" w:sz="4" w:space="0" w:color="auto"/>
              <w:bottom w:val="single" w:sz="4" w:space="0" w:color="auto"/>
              <w:right w:val="single" w:sz="4" w:space="0" w:color="auto"/>
            </w:tcBorders>
            <w:vAlign w:val="center"/>
            <w:hideMark/>
          </w:tcPr>
          <w:p w14:paraId="3C0CB7B4"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100 MHz</w:t>
            </w:r>
          </w:p>
        </w:tc>
      </w:tr>
      <w:tr w:rsidR="00F55348" w:rsidRPr="00F55348" w14:paraId="248C874F"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3C5214D"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Total BS Tx power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C9B800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37 dBm</w:t>
            </w:r>
          </w:p>
        </w:tc>
      </w:tr>
      <w:tr w:rsidR="00F55348" w:rsidRPr="00F55348" w14:paraId="0B67434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E2F9CAB"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lastRenderedPageBreak/>
              <w:t>Antenna configurations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39A2416"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Tx/Rx [1 1 2 1 1;1,1]</w:t>
            </w:r>
          </w:p>
        </w:tc>
      </w:tr>
      <w:tr w:rsidR="00F55348" w:rsidRPr="00F55348" w14:paraId="7A7E3E4E"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38CA1C2"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Antenna elements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5265457"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Basic 8dBi sector antenna / Omni antenna</w:t>
            </w:r>
          </w:p>
        </w:tc>
      </w:tr>
      <w:tr w:rsidR="00F55348" w:rsidRPr="00F55348" w14:paraId="03C73162"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8293916"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Tx/Rx Isolation</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07FD97C"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65 dB</w:t>
            </w:r>
          </w:p>
        </w:tc>
      </w:tr>
      <w:tr w:rsidR="00F55348" w:rsidRPr="00F55348" w14:paraId="330343E2" w14:textId="77777777" w:rsidTr="009273A8">
        <w:trPr>
          <w:trHeight w:val="41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61BEF29" w14:textId="77777777" w:rsidR="009273A8" w:rsidRPr="009273A8" w:rsidRDefault="00F55348" w:rsidP="009273A8">
            <w:pPr>
              <w:spacing w:after="0" w:line="240" w:lineRule="auto"/>
              <w:ind w:firstLineChars="200" w:firstLine="440"/>
              <w:rPr>
                <w:rFonts w:ascii="Calibri" w:eastAsia="바탕" w:hAnsi="Calibri" w:cs="Calibri"/>
                <w:sz w:val="22"/>
              </w:rPr>
            </w:pPr>
            <w:r w:rsidRPr="009273A8">
              <w:rPr>
                <w:rFonts w:ascii="Calibri" w:eastAsia="바탕" w:hAnsi="Calibri" w:cs="Calibri"/>
                <w:kern w:val="0"/>
                <w:sz w:val="22"/>
              </w:rPr>
              <w:t>Rx Noise</w:t>
            </w:r>
            <w:r w:rsidR="009273A8" w:rsidRPr="009273A8">
              <w:rPr>
                <w:rFonts w:ascii="Calibri" w:eastAsia="바탕" w:hAnsi="Calibri" w:cs="Calibri"/>
                <w:sz w:val="22"/>
              </w:rPr>
              <w:t xml:space="preserve"> </w:t>
            </w:r>
          </w:p>
          <w:p w14:paraId="0BBE2D15" w14:textId="6BD5DA13" w:rsidR="00F55348" w:rsidRPr="009273A8" w:rsidRDefault="00F55348" w:rsidP="009273A8">
            <w:pPr>
              <w:spacing w:after="0" w:line="240" w:lineRule="auto"/>
              <w:ind w:firstLineChars="200" w:firstLine="440"/>
              <w:rPr>
                <w:rFonts w:ascii="Calibri" w:eastAsia="바탕" w:hAnsi="Calibri" w:cs="Calibri"/>
                <w:kern w:val="0"/>
                <w:sz w:val="22"/>
              </w:rPr>
            </w:pPr>
            <w:r w:rsidRPr="009273A8">
              <w:rPr>
                <w:rFonts w:ascii="Calibri" w:eastAsia="바탕" w:hAnsi="Calibri" w:cs="Calibri"/>
                <w:kern w:val="0"/>
                <w:sz w:val="22"/>
              </w:rPr>
              <w:t>(with residual SI power)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9D4461D" w14:textId="48557777" w:rsidR="00F55348" w:rsidRPr="009273A8" w:rsidRDefault="00300FB6" w:rsidP="009273A8">
            <w:pPr>
              <w:spacing w:after="0" w:line="264" w:lineRule="auto"/>
              <w:ind w:firstLineChars="200" w:firstLine="440"/>
              <w:rPr>
                <w:rFonts w:ascii="Calibri" w:eastAsia="바탕" w:hAnsi="Calibri" w:cs="Calibri"/>
                <w:kern w:val="0"/>
                <w:sz w:val="22"/>
              </w:rPr>
            </w:pPr>
            <w:r w:rsidRPr="009273A8">
              <w:rPr>
                <w:rFonts w:ascii="Calibri" w:eastAsia="바탕" w:hAnsi="Calibri" w:cs="Calibri"/>
                <w:kern w:val="0"/>
                <w:sz w:val="22"/>
              </w:rPr>
              <w:t>Modelled</w:t>
            </w:r>
            <w:r w:rsidR="00F55348" w:rsidRPr="009273A8">
              <w:rPr>
                <w:rFonts w:ascii="Calibri" w:eastAsia="바탕" w:hAnsi="Calibri" w:cs="Calibri"/>
                <w:kern w:val="0"/>
                <w:sz w:val="22"/>
              </w:rPr>
              <w:t xml:space="preserve"> as Tx thermal noise leaked to Rx</w:t>
            </w:r>
          </w:p>
          <w:p w14:paraId="7F9284F2" w14:textId="46C08881" w:rsidR="00F55348" w:rsidRPr="009273A8" w:rsidRDefault="00F55348" w:rsidP="009273A8">
            <w:pPr>
              <w:spacing w:after="0" w:line="264" w:lineRule="auto"/>
              <w:ind w:firstLineChars="200" w:firstLine="440"/>
              <w:rPr>
                <w:rFonts w:ascii="Calibri" w:eastAsia="바탕" w:hAnsi="Calibri" w:cs="Calibri"/>
                <w:kern w:val="0"/>
                <w:sz w:val="22"/>
              </w:rPr>
            </w:pPr>
            <w:r w:rsidRPr="009273A8">
              <w:rPr>
                <w:rFonts w:ascii="Calibri" w:eastAsia="바탕" w:hAnsi="Calibri" w:cs="Calibri"/>
                <w:kern w:val="0"/>
                <w:sz w:val="22"/>
              </w:rPr>
              <w:t>N0</w:t>
            </w:r>
            <w:r w:rsidR="009273A8" w:rsidRPr="009273A8">
              <w:rPr>
                <w:rFonts w:ascii="Calibri" w:eastAsia="바탕" w:hAnsi="Calibri" w:cs="Calibri"/>
                <w:sz w:val="22"/>
              </w:rPr>
              <w:t xml:space="preserve"> </w:t>
            </w:r>
            <w:r w:rsidRPr="009273A8">
              <w:rPr>
                <w:rFonts w:ascii="Calibri" w:eastAsia="바탕" w:hAnsi="Calibri" w:cs="Calibri"/>
                <w:kern w:val="0"/>
                <w:sz w:val="22"/>
              </w:rPr>
              <w:t>=</w:t>
            </w:r>
            <w:r w:rsidR="009273A8" w:rsidRPr="009273A8">
              <w:rPr>
                <w:rFonts w:ascii="Calibri" w:eastAsia="바탕" w:hAnsi="Calibri" w:cs="Calibri"/>
                <w:sz w:val="22"/>
              </w:rPr>
              <w:t xml:space="preserve"> </w:t>
            </w:r>
            <w:r w:rsidRPr="009273A8">
              <w:rPr>
                <w:rFonts w:ascii="Calibri" w:eastAsia="바탕" w:hAnsi="Calibri" w:cs="Calibri"/>
                <w:kern w:val="0"/>
                <w:sz w:val="22"/>
              </w:rPr>
              <w:t>-</w:t>
            </w:r>
            <w:r w:rsidR="009273A8" w:rsidRPr="009273A8">
              <w:rPr>
                <w:rFonts w:ascii="Calibri" w:eastAsia="바탕" w:hAnsi="Calibri" w:cs="Calibri"/>
                <w:sz w:val="22"/>
              </w:rPr>
              <w:t xml:space="preserve"> </w:t>
            </w:r>
            <w:r w:rsidRPr="009273A8">
              <w:rPr>
                <w:rFonts w:ascii="Calibri" w:eastAsia="바탕" w:hAnsi="Calibri" w:cs="Calibri"/>
                <w:kern w:val="0"/>
                <w:sz w:val="22"/>
              </w:rPr>
              <w:t>89 dBm/100 MHz (~5 dB over thermal)</w:t>
            </w:r>
          </w:p>
        </w:tc>
      </w:tr>
      <w:tr w:rsidR="00F55348" w:rsidRPr="00F55348" w14:paraId="079BF406"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F4FF445"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BS noise figure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95AB343"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5 dB</w:t>
            </w:r>
          </w:p>
        </w:tc>
      </w:tr>
      <w:tr w:rsidR="00F55348" w:rsidRPr="00F55348" w14:paraId="500BBB6D"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4ED462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Background modeling</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DA7F917"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Fully static</w:t>
            </w:r>
          </w:p>
        </w:tc>
      </w:tr>
      <w:tr w:rsidR="00F55348" w:rsidRPr="00F55348" w14:paraId="2B98F1F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D2216CB"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Sensing waveform</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FD14D8D"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OFDM, DL PRS, comb 2, 2 symbols per slot</w:t>
            </w:r>
          </w:p>
        </w:tc>
      </w:tr>
      <w:tr w:rsidR="00FF7F45" w:rsidRPr="00F55348" w14:paraId="733D4637"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tcPr>
          <w:p w14:paraId="685B4967" w14:textId="4BC37CBA" w:rsidR="00FF7F45" w:rsidRPr="009273A8" w:rsidRDefault="00FF7F45" w:rsidP="009273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Sensing resource ratio</w:t>
            </w:r>
          </w:p>
        </w:tc>
        <w:tc>
          <w:tcPr>
            <w:tcW w:w="5812" w:type="dxa"/>
            <w:tcBorders>
              <w:top w:val="single" w:sz="4" w:space="0" w:color="auto"/>
              <w:left w:val="single" w:sz="4" w:space="0" w:color="auto"/>
              <w:bottom w:val="single" w:sz="4" w:space="0" w:color="auto"/>
              <w:right w:val="single" w:sz="4" w:space="0" w:color="auto"/>
            </w:tcBorders>
            <w:vAlign w:val="center"/>
          </w:tcPr>
          <w:p w14:paraId="111BD168" w14:textId="5C31A0E5" w:rsidR="00FF7F45" w:rsidRPr="009273A8" w:rsidRDefault="00FF7F45" w:rsidP="009273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Option1 = Option2 = 1/7 (</w:t>
            </w:r>
            <m:oMath>
              <m:r>
                <w:rPr>
                  <w:rFonts w:ascii="Cambria Math" w:eastAsia="바탕" w:hAnsi="Cambria Math" w:cs="Calibri"/>
                  <w:sz w:val="22"/>
                </w:rPr>
                <m:t>≈</m:t>
              </m:r>
            </m:oMath>
            <w:r>
              <w:rPr>
                <w:rFonts w:ascii="Calibri" w:eastAsia="바탕" w:hAnsi="Calibri" w:cs="Calibri" w:hint="eastAsia"/>
                <w:sz w:val="22"/>
              </w:rPr>
              <w:t>14%)</w:t>
            </w:r>
          </w:p>
        </w:tc>
      </w:tr>
      <w:tr w:rsidR="00F55348" w:rsidRPr="00F55348" w14:paraId="3BADBA3C"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875F1B"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CPI</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558687F"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 xml:space="preserve">32 </w:t>
            </w:r>
            <w:proofErr w:type="spellStart"/>
            <w:r w:rsidRPr="009273A8">
              <w:rPr>
                <w:rFonts w:ascii="Calibri" w:eastAsia="바탕" w:hAnsi="Calibri" w:cs="Calibri"/>
                <w:sz w:val="22"/>
              </w:rPr>
              <w:t>ms</w:t>
            </w:r>
            <w:proofErr w:type="spellEnd"/>
            <w:r w:rsidRPr="009273A8">
              <w:rPr>
                <w:rFonts w:ascii="Calibri" w:eastAsia="바탕" w:hAnsi="Calibri" w:cs="Calibri"/>
                <w:sz w:val="22"/>
              </w:rPr>
              <w:t xml:space="preserve"> (64 slots, 128 observation points in time)</w:t>
            </w:r>
          </w:p>
        </w:tc>
      </w:tr>
      <w:tr w:rsidR="00F55348" w:rsidRPr="00F55348" w14:paraId="4A1AD97C"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CE716E"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Target distributions: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4E25671" w14:textId="159D2183"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5 targets in the center</w:t>
            </w:r>
            <w:r w:rsidR="009273A8">
              <w:rPr>
                <w:rFonts w:ascii="Calibri" w:eastAsia="바탕" w:hAnsi="Calibri" w:cs="Calibri" w:hint="eastAsia"/>
                <w:sz w:val="22"/>
              </w:rPr>
              <w:t>-</w:t>
            </w:r>
            <w:r w:rsidRPr="009273A8">
              <w:rPr>
                <w:rFonts w:ascii="Calibri" w:eastAsia="바탕" w:hAnsi="Calibri" w:cs="Calibri"/>
                <w:sz w:val="22"/>
              </w:rPr>
              <w:t>area</w:t>
            </w:r>
          </w:p>
        </w:tc>
      </w:tr>
      <w:tr w:rsidR="00F55348" w:rsidRPr="00F55348" w14:paraId="755CA32D"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31638E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Target RCS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690A027" w14:textId="481B6D5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Model 1, Small UAV, A = -</w:t>
            </w:r>
            <w:r w:rsidR="009273A8">
              <w:rPr>
                <w:rFonts w:ascii="Calibri" w:eastAsia="바탕" w:hAnsi="Calibri" w:cs="Calibri" w:hint="eastAsia"/>
                <w:sz w:val="22"/>
              </w:rPr>
              <w:t xml:space="preserve"> </w:t>
            </w:r>
            <w:r w:rsidRPr="009273A8">
              <w:rPr>
                <w:rFonts w:ascii="Calibri" w:eastAsia="바탕" w:hAnsi="Calibri" w:cs="Calibri"/>
                <w:sz w:val="22"/>
              </w:rPr>
              <w:t xml:space="preserve">12.81 </w:t>
            </w:r>
            <w:proofErr w:type="spellStart"/>
            <w:r w:rsidRPr="009273A8">
              <w:rPr>
                <w:rFonts w:ascii="Calibri" w:eastAsia="바탕" w:hAnsi="Calibri" w:cs="Calibri"/>
                <w:sz w:val="22"/>
              </w:rPr>
              <w:t>dBsm</w:t>
            </w:r>
            <w:proofErr w:type="spellEnd"/>
            <w:r w:rsidRPr="009273A8">
              <w:rPr>
                <w:rFonts w:ascii="Calibri" w:eastAsia="바탕" w:hAnsi="Calibri" w:cs="Calibri"/>
                <w:sz w:val="22"/>
              </w:rPr>
              <w:t>, B2 = 3.74</w:t>
            </w:r>
          </w:p>
        </w:tc>
      </w:tr>
      <w:tr w:rsidR="00F55348" w:rsidRPr="00F55348" w14:paraId="7811F1F8"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DECF038" w14:textId="43556A4C"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Min</w:t>
            </w:r>
            <w:r w:rsidR="00300FB6" w:rsidRPr="009273A8">
              <w:rPr>
                <w:rFonts w:ascii="Calibri" w:eastAsia="바탕" w:hAnsi="Calibri" w:cs="Calibri" w:hint="eastAsia"/>
                <w:sz w:val="22"/>
              </w:rPr>
              <w:t>.</w:t>
            </w:r>
            <w:r w:rsidRPr="009273A8">
              <w:rPr>
                <w:rFonts w:ascii="Calibri" w:eastAsia="바탕" w:hAnsi="Calibri" w:cs="Calibri"/>
                <w:sz w:val="22"/>
              </w:rPr>
              <w:t xml:space="preserve"> distances</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5C88138"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10m TRP-Target, 10m Target-Target</w:t>
            </w:r>
          </w:p>
        </w:tc>
      </w:tr>
      <w:tr w:rsidR="00F55348" w:rsidRPr="00F55348" w14:paraId="598D2BFF" w14:textId="77777777" w:rsidTr="00585DE9">
        <w:trPr>
          <w:trHeight w:val="5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37CB2E0" w14:textId="02497A47" w:rsidR="00F55348" w:rsidRPr="009273A8" w:rsidRDefault="00FB6864" w:rsidP="00585DE9">
            <w:pPr>
              <w:spacing w:after="0" w:line="240" w:lineRule="auto"/>
              <w:ind w:firstLineChars="200" w:firstLine="440"/>
              <w:rPr>
                <w:rFonts w:ascii="Calibri" w:eastAsia="바탕" w:hAnsi="Calibri" w:cs="Calibri"/>
                <w:sz w:val="22"/>
              </w:rPr>
            </w:pPr>
            <w:r>
              <w:rPr>
                <w:rFonts w:ascii="Calibri" w:eastAsia="바탕" w:hAnsi="Calibri" w:cs="Calibri"/>
                <w:sz w:val="22"/>
              </w:rPr>
              <w:t>S</w:t>
            </w:r>
            <w:r>
              <w:rPr>
                <w:rFonts w:ascii="Calibri" w:eastAsia="바탕" w:hAnsi="Calibri" w:cs="Calibri" w:hint="eastAsia"/>
                <w:sz w:val="22"/>
              </w:rPr>
              <w:t xml:space="preserve">ignal processing method </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1E717E9" w14:textId="21F6CD84" w:rsidR="00A816DB" w:rsidRPr="009273A8" w:rsidRDefault="00585DE9" w:rsidP="00FB6864">
            <w:pPr>
              <w:spacing w:after="0" w:line="240" w:lineRule="auto"/>
              <w:ind w:firstLineChars="200" w:firstLine="440"/>
              <w:rPr>
                <w:rFonts w:ascii="Calibri" w:eastAsia="바탕" w:hAnsi="Calibri" w:cs="Calibri"/>
                <w:sz w:val="22"/>
              </w:rPr>
            </w:pPr>
            <w:r>
              <w:rPr>
                <w:rFonts w:ascii="Calibri" w:eastAsia="바탕" w:hAnsi="Calibri" w:cs="Calibri" w:hint="eastAsia"/>
                <w:sz w:val="22"/>
              </w:rPr>
              <w:t xml:space="preserve">Cell-average </w:t>
            </w:r>
            <w:r w:rsidR="00F55348" w:rsidRPr="009273A8">
              <w:rPr>
                <w:rFonts w:ascii="Calibri" w:eastAsia="바탕" w:hAnsi="Calibri" w:cs="Calibri"/>
                <w:sz w:val="22"/>
              </w:rPr>
              <w:t>CFAR</w:t>
            </w:r>
            <w:r>
              <w:rPr>
                <w:rFonts w:ascii="Calibri" w:eastAsia="바탕" w:hAnsi="Calibri" w:cs="Calibri" w:hint="eastAsia"/>
                <w:sz w:val="22"/>
              </w:rPr>
              <w:t xml:space="preserve"> with post-</w:t>
            </w:r>
            <w:r>
              <w:rPr>
                <w:rFonts w:ascii="Calibri" w:eastAsia="바탕" w:hAnsi="Calibri" w:cs="Calibri"/>
                <w:sz w:val="22"/>
              </w:rPr>
              <w:t>processing</w:t>
            </w:r>
            <w:r w:rsidR="00F55348" w:rsidRPr="009273A8">
              <w:rPr>
                <w:rFonts w:ascii="Calibri" w:eastAsia="바탕" w:hAnsi="Calibri" w:cs="Calibri"/>
                <w:sz w:val="22"/>
              </w:rPr>
              <w:t xml:space="preserve"> </w:t>
            </w:r>
            <w:r w:rsidR="00FB6864">
              <w:rPr>
                <w:rFonts w:ascii="Calibri" w:eastAsia="바탕" w:hAnsi="Calibri" w:cs="Calibri" w:hint="eastAsia"/>
                <w:sz w:val="22"/>
              </w:rPr>
              <w:t>/ 2D-FFT</w:t>
            </w:r>
          </w:p>
        </w:tc>
      </w:tr>
      <w:tr w:rsidR="00F55348" w:rsidRPr="00F55348" w14:paraId="40840AE2" w14:textId="77777777" w:rsidTr="009273A8">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7DDB420"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Positioning mode</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F53E4FA" w14:textId="77777777" w:rsidR="00F55348" w:rsidRPr="009273A8" w:rsidRDefault="00F55348" w:rsidP="009273A8">
            <w:pPr>
              <w:wordWrap/>
              <w:adjustRightInd w:val="0"/>
              <w:snapToGrid w:val="0"/>
              <w:spacing w:before="100" w:beforeAutospacing="1" w:afterLines="50" w:after="120" w:line="264" w:lineRule="auto"/>
              <w:ind w:firstLine="425"/>
              <w:rPr>
                <w:rFonts w:ascii="Calibri" w:eastAsia="바탕" w:hAnsi="Calibri" w:cs="Calibri"/>
                <w:sz w:val="22"/>
              </w:rPr>
            </w:pPr>
            <w:r w:rsidRPr="009273A8">
              <w:rPr>
                <w:rFonts w:ascii="Calibri" w:eastAsia="바탕" w:hAnsi="Calibri" w:cs="Calibri"/>
                <w:sz w:val="22"/>
              </w:rPr>
              <w:t>Multi-RTT on the TRP subsets</w:t>
            </w:r>
          </w:p>
        </w:tc>
      </w:tr>
    </w:tbl>
    <w:p w14:paraId="64BFC17F" w14:textId="77777777" w:rsidR="008817E2" w:rsidRDefault="008817E2" w:rsidP="00F55348">
      <w:pPr>
        <w:wordWrap/>
        <w:adjustRightInd w:val="0"/>
        <w:snapToGrid w:val="0"/>
        <w:spacing w:before="100" w:beforeAutospacing="1" w:afterLines="50" w:after="120" w:line="264" w:lineRule="auto"/>
        <w:ind w:firstLine="425"/>
        <w:rPr>
          <w:rFonts w:ascii="Calibri" w:eastAsia="바탕" w:hAnsi="Calibri" w:cs="Calibri"/>
          <w:sz w:val="22"/>
        </w:rPr>
      </w:pPr>
      <w:bookmarkStart w:id="29" w:name="_Hlk213330026"/>
    </w:p>
    <w:p w14:paraId="3F06BA29" w14:textId="77777777" w:rsidR="00825BD3" w:rsidRDefault="00F55348" w:rsidP="00F55348">
      <w:pPr>
        <w:wordWrap/>
        <w:adjustRightInd w:val="0"/>
        <w:snapToGrid w:val="0"/>
        <w:spacing w:before="100" w:beforeAutospacing="1" w:afterLines="50" w:after="120" w:line="264" w:lineRule="auto"/>
        <w:ind w:firstLine="425"/>
        <w:rPr>
          <w:rFonts w:ascii="Calibri" w:eastAsia="바탕" w:hAnsi="Calibri" w:cs="Calibri"/>
          <w:sz w:val="22"/>
        </w:rPr>
      </w:pPr>
      <w:r w:rsidRPr="008817E2">
        <w:rPr>
          <w:rFonts w:ascii="Calibri" w:eastAsia="바탕" w:hAnsi="Calibri" w:cs="Calibri"/>
          <w:sz w:val="22"/>
        </w:rPr>
        <w:t>For the initial assessment, one-shot measurement is considered, all the detec</w:t>
      </w:r>
      <w:r w:rsidRPr="00F55348">
        <w:rPr>
          <w:rFonts w:ascii="Calibri" w:eastAsia="바탕" w:hAnsi="Calibri" w:cs="Calibri"/>
          <w:sz w:val="22"/>
        </w:rPr>
        <w:t xml:space="preserve">tion and positioning </w:t>
      </w:r>
      <w:r w:rsidR="00300FB6" w:rsidRPr="00F55348">
        <w:rPr>
          <w:rFonts w:ascii="Calibri" w:eastAsia="바탕" w:hAnsi="Calibri" w:cs="Calibri"/>
          <w:sz w:val="22"/>
        </w:rPr>
        <w:t>are</w:t>
      </w:r>
      <w:r w:rsidRPr="00F55348">
        <w:rPr>
          <w:rFonts w:ascii="Calibri" w:eastAsia="바탕" w:hAnsi="Calibri" w:cs="Calibri"/>
          <w:sz w:val="22"/>
        </w:rPr>
        <w:t xml:space="preserve"> done o</w:t>
      </w:r>
      <w:bookmarkEnd w:id="29"/>
      <w:r w:rsidRPr="00F55348">
        <w:rPr>
          <w:rFonts w:ascii="Calibri" w:eastAsia="바탕" w:hAnsi="Calibri" w:cs="Calibri"/>
          <w:sz w:val="22"/>
        </w:rPr>
        <w:t>n the base of the single sensing signals sequence (32</w:t>
      </w:r>
      <w:r w:rsidR="00300FB6">
        <w:rPr>
          <w:rFonts w:ascii="Calibri" w:eastAsia="바탕" w:hAnsi="Calibri" w:cs="Calibri" w:hint="eastAsia"/>
          <w:sz w:val="22"/>
        </w:rPr>
        <w:t xml:space="preserve"> </w:t>
      </w:r>
      <w:proofErr w:type="spellStart"/>
      <w:r w:rsidRPr="00F55348">
        <w:rPr>
          <w:rFonts w:ascii="Calibri" w:eastAsia="바탕" w:hAnsi="Calibri" w:cs="Calibri"/>
          <w:sz w:val="22"/>
        </w:rPr>
        <w:t>ms</w:t>
      </w:r>
      <w:proofErr w:type="spellEnd"/>
      <w:r w:rsidRPr="00F55348">
        <w:rPr>
          <w:rFonts w:ascii="Calibri" w:eastAsia="바탕" w:hAnsi="Calibri" w:cs="Calibri"/>
          <w:sz w:val="22"/>
        </w:rPr>
        <w:t>). No trajectory tracking is assumed at this time.</w:t>
      </w:r>
      <w:r>
        <w:rPr>
          <w:rFonts w:ascii="Calibri" w:eastAsia="바탕" w:hAnsi="Calibri" w:cs="Calibri" w:hint="eastAsia"/>
          <w:sz w:val="22"/>
        </w:rPr>
        <w:t xml:space="preserve"> </w:t>
      </w:r>
    </w:p>
    <w:p w14:paraId="13E96F88" w14:textId="77777777" w:rsidR="00825BD3" w:rsidRPr="00825BD3" w:rsidRDefault="00F55348" w:rsidP="00825BD3">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To demonstrate the possibilities of the AI/ML ISAC processing, the beamforming aspect of the sensing is omitted and sensing data gathered from the single antenna element at each TRP. This will demonstrate potential of ISAC performance using the minimal hardware in older deployments.</w:t>
      </w:r>
      <w:r w:rsidR="00825BD3">
        <w:rPr>
          <w:rFonts w:ascii="Calibri" w:eastAsia="바탕" w:hAnsi="Calibri" w:cs="Calibri" w:hint="eastAsia"/>
          <w:sz w:val="22"/>
        </w:rPr>
        <w:t xml:space="preserve"> </w:t>
      </w:r>
      <w:r w:rsidR="00825BD3" w:rsidRPr="00825BD3">
        <w:rPr>
          <w:rFonts w:ascii="Calibri" w:eastAsia="바탕" w:hAnsi="Calibri" w:cs="Calibri"/>
          <w:sz w:val="22"/>
        </w:rPr>
        <w:t xml:space="preserve">Targets data in the form of Range-Velocity pairs (and corresponding expected accuracies) for each detected point are reported to the centralized SF and used for target association and de-duplication via clustering. </w:t>
      </w:r>
    </w:p>
    <w:p w14:paraId="7D687178" w14:textId="2C6E168E" w:rsidR="00825BD3" w:rsidRPr="00825BD3" w:rsidRDefault="00825BD3" w:rsidP="00825BD3">
      <w:pPr>
        <w:wordWrap/>
        <w:adjustRightInd w:val="0"/>
        <w:snapToGrid w:val="0"/>
        <w:spacing w:before="100" w:beforeAutospacing="1" w:afterLines="50" w:after="120" w:line="264" w:lineRule="auto"/>
        <w:ind w:firstLine="425"/>
        <w:rPr>
          <w:rFonts w:ascii="Calibri" w:eastAsia="바탕" w:hAnsi="Calibri" w:cs="Calibri"/>
          <w:sz w:val="22"/>
        </w:rPr>
      </w:pPr>
      <w:r w:rsidRPr="00825BD3">
        <w:rPr>
          <w:rFonts w:ascii="Calibri" w:eastAsia="바탕" w:hAnsi="Calibri" w:cs="Calibri"/>
          <w:sz w:val="22"/>
        </w:rPr>
        <w:t xml:space="preserve">Presented multi-TRP approach demonstrates the potential of ISAC performance using the minimal hardware in </w:t>
      </w:r>
      <w:r>
        <w:rPr>
          <w:rFonts w:ascii="Calibri" w:eastAsia="바탕" w:hAnsi="Calibri" w:cs="Calibri" w:hint="eastAsia"/>
          <w:sz w:val="22"/>
        </w:rPr>
        <w:t>existing</w:t>
      </w:r>
      <w:r w:rsidRPr="00825BD3">
        <w:rPr>
          <w:rFonts w:ascii="Calibri" w:eastAsia="바탕" w:hAnsi="Calibri" w:cs="Calibri"/>
          <w:sz w:val="22"/>
        </w:rPr>
        <w:t xml:space="preserve"> deployments.</w:t>
      </w:r>
    </w:p>
    <w:p w14:paraId="24D3AAA6" w14:textId="2AD60A39" w:rsidR="005561F6" w:rsidRPr="00F55348" w:rsidRDefault="005561F6" w:rsidP="00FF7F45">
      <w:pPr>
        <w:wordWrap/>
        <w:adjustRightInd w:val="0"/>
        <w:snapToGrid w:val="0"/>
        <w:spacing w:before="100" w:beforeAutospacing="1" w:afterLines="50" w:after="120" w:line="264" w:lineRule="auto"/>
        <w:rPr>
          <w:rFonts w:ascii="Calibri" w:eastAsia="바탕" w:hAnsi="Calibri" w:cs="Calibri"/>
          <w:sz w:val="22"/>
        </w:rPr>
      </w:pPr>
    </w:p>
    <w:p w14:paraId="6FE14FA0" w14:textId="6F810432" w:rsidR="005561F6" w:rsidRPr="005561F6" w:rsidRDefault="005561F6" w:rsidP="00300FB6">
      <w:pPr>
        <w:keepNext/>
        <w:keepLines/>
        <w:widowControl/>
        <w:numPr>
          <w:ilvl w:val="2"/>
          <w:numId w:val="8"/>
        </w:numPr>
        <w:wordWrap/>
        <w:overflowPunct w:val="0"/>
        <w:adjustRightInd w:val="0"/>
        <w:spacing w:before="240" w:after="240" w:line="240" w:lineRule="auto"/>
        <w:jc w:val="left"/>
        <w:textAlignment w:val="baseline"/>
        <w:outlineLvl w:val="1"/>
        <w:rPr>
          <w:rFonts w:ascii="Arial" w:eastAsia="바탕" w:hAnsi="Arial" w:cs="Arial"/>
          <w:kern w:val="0"/>
          <w:sz w:val="28"/>
          <w:szCs w:val="28"/>
        </w:rPr>
      </w:pPr>
      <w:r w:rsidRPr="005561F6">
        <w:rPr>
          <w:rFonts w:ascii="Arial" w:eastAsia="바탕" w:hAnsi="Arial" w:cs="Arial"/>
          <w:kern w:val="0"/>
          <w:sz w:val="28"/>
          <w:szCs w:val="28"/>
        </w:rPr>
        <w:t xml:space="preserve">Simulation </w:t>
      </w:r>
      <w:r>
        <w:rPr>
          <w:rFonts w:ascii="Arial" w:eastAsia="바탕" w:hAnsi="Arial" w:cs="Arial" w:hint="eastAsia"/>
          <w:kern w:val="0"/>
          <w:sz w:val="28"/>
          <w:szCs w:val="28"/>
        </w:rPr>
        <w:t>Results</w:t>
      </w:r>
    </w:p>
    <w:p w14:paraId="11D75A2D" w14:textId="3FAFE98C" w:rsidR="00F55348" w:rsidRDefault="00F55348" w:rsidP="00F55348">
      <w:pPr>
        <w:wordWrap/>
        <w:adjustRightInd w:val="0"/>
        <w:snapToGrid w:val="0"/>
        <w:spacing w:before="100" w:beforeAutospacing="1" w:afterLines="50" w:after="120" w:line="264" w:lineRule="auto"/>
        <w:ind w:firstLine="425"/>
        <w:rPr>
          <w:rFonts w:ascii="Calibri" w:eastAsia="바탕" w:hAnsi="Calibri" w:cs="Calibri"/>
          <w:sz w:val="22"/>
        </w:rPr>
      </w:pPr>
      <w:r w:rsidRPr="00F55348">
        <w:rPr>
          <w:rFonts w:ascii="Calibri" w:eastAsia="바탕" w:hAnsi="Calibri" w:cs="Calibri"/>
          <w:sz w:val="22"/>
        </w:rPr>
        <w:t>The following performance results were obtained for the simulation assumptions described above. It should be specially noted that the reasonable one-shot performance can be obtained even for single antenna</w:t>
      </w:r>
      <w:r w:rsidR="00164E30">
        <w:rPr>
          <w:rFonts w:ascii="Calibri" w:eastAsia="바탕" w:hAnsi="Calibri" w:cs="Calibri" w:hint="eastAsia"/>
          <w:sz w:val="22"/>
        </w:rPr>
        <w:t>,</w:t>
      </w:r>
      <w:r w:rsidRPr="00F55348">
        <w:rPr>
          <w:rFonts w:ascii="Calibri" w:eastAsia="바탕" w:hAnsi="Calibri" w:cs="Calibri"/>
          <w:sz w:val="22"/>
        </w:rPr>
        <w:t xml:space="preserve"> leaving the possibilities for ISAC technology application with the minimal hardware requirements.</w:t>
      </w:r>
    </w:p>
    <w:p w14:paraId="1463BAB5" w14:textId="55D4F836" w:rsidR="00164E30" w:rsidRPr="00164E30" w:rsidRDefault="00164E30" w:rsidP="009273A8">
      <w:pPr>
        <w:wordWrap/>
        <w:adjustRightInd w:val="0"/>
        <w:snapToGrid w:val="0"/>
        <w:spacing w:before="100" w:beforeAutospacing="1" w:afterLines="50" w:after="120" w:line="264" w:lineRule="auto"/>
        <w:jc w:val="center"/>
        <w:rPr>
          <w:rFonts w:ascii="Calibri" w:eastAsia="바탕" w:hAnsi="Calibri" w:cs="Calibri"/>
          <w:b/>
          <w:bCs/>
          <w:sz w:val="22"/>
        </w:rPr>
      </w:pPr>
      <w:bookmarkStart w:id="30" w:name="_Ref213237657"/>
      <w:r w:rsidRPr="00164E30">
        <w:rPr>
          <w:rFonts w:ascii="Calibri" w:eastAsia="바탕" w:hAnsi="Calibri" w:cs="Calibri"/>
          <w:b/>
          <w:bCs/>
          <w:sz w:val="22"/>
        </w:rPr>
        <w:t xml:space="preserve">Table </w:t>
      </w:r>
      <w:bookmarkEnd w:id="30"/>
      <w:r w:rsidR="00456BAA">
        <w:rPr>
          <w:rFonts w:ascii="Calibri" w:eastAsia="바탕" w:hAnsi="Calibri" w:cs="Calibri" w:hint="eastAsia"/>
          <w:b/>
          <w:bCs/>
          <w:sz w:val="22"/>
        </w:rPr>
        <w:t>3</w:t>
      </w:r>
      <w:r>
        <w:rPr>
          <w:rFonts w:ascii="Calibri" w:eastAsia="바탕" w:hAnsi="Calibri" w:cs="Calibri" w:hint="eastAsia"/>
          <w:b/>
          <w:bCs/>
          <w:sz w:val="22"/>
        </w:rPr>
        <w:t>.</w:t>
      </w:r>
      <w:r w:rsidRPr="00164E30">
        <w:rPr>
          <w:rFonts w:ascii="Calibri" w:eastAsia="바탕" w:hAnsi="Calibri" w:cs="Calibri"/>
          <w:b/>
          <w:bCs/>
          <w:sz w:val="22"/>
        </w:rPr>
        <w:t xml:space="preserve"> </w:t>
      </w:r>
      <w:r>
        <w:rPr>
          <w:rFonts w:ascii="Calibri" w:eastAsia="바탕" w:hAnsi="Calibri" w:cs="Calibri" w:hint="eastAsia"/>
          <w:b/>
          <w:bCs/>
          <w:sz w:val="22"/>
        </w:rPr>
        <w:t>Initial simulation results</w:t>
      </w:r>
    </w:p>
    <w:tbl>
      <w:tblPr>
        <w:tblStyle w:val="aa"/>
        <w:tblpPr w:leftFromText="142" w:rightFromText="142" w:vertAnchor="text" w:tblpXSpec="center" w:tblpY="1"/>
        <w:tblOverlap w:val="never"/>
        <w:tblW w:w="8355" w:type="dxa"/>
        <w:tblLook w:val="04A0" w:firstRow="1" w:lastRow="0" w:firstColumn="1" w:lastColumn="0" w:noHBand="0" w:noVBand="1"/>
      </w:tblPr>
      <w:tblGrid>
        <w:gridCol w:w="2474"/>
        <w:gridCol w:w="997"/>
        <w:gridCol w:w="997"/>
        <w:gridCol w:w="997"/>
        <w:gridCol w:w="1017"/>
        <w:gridCol w:w="936"/>
        <w:gridCol w:w="937"/>
      </w:tblGrid>
      <w:tr w:rsidR="00300FB6" w14:paraId="70659D0F" w14:textId="77777777" w:rsidTr="009273A8">
        <w:tc>
          <w:tcPr>
            <w:tcW w:w="24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AB2CF8" w14:textId="77777777" w:rsidR="00300FB6" w:rsidRDefault="00300FB6" w:rsidP="009273A8">
            <w:pPr>
              <w:pStyle w:val="TAH"/>
              <w:autoSpaceDE w:val="0"/>
              <w:autoSpaceDN w:val="0"/>
            </w:pPr>
            <w:r>
              <w:t>Scenario</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C8FF89" w14:textId="77777777" w:rsidR="00300FB6" w:rsidRDefault="00300FB6" w:rsidP="009273A8">
            <w:pPr>
              <w:pStyle w:val="TAH"/>
              <w:autoSpaceDE w:val="0"/>
              <w:autoSpaceDN w:val="0"/>
            </w:pPr>
            <w:r>
              <w:t>XY</w:t>
            </w:r>
            <w:r>
              <w:br/>
              <w:t>position</w:t>
            </w:r>
            <w:r>
              <w:br/>
              <w:t>accuracy</w:t>
            </w:r>
            <w:r>
              <w:br/>
              <w:t>@90, m</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FFF5D8" w14:textId="77777777" w:rsidR="00300FB6" w:rsidRDefault="00300FB6" w:rsidP="009273A8">
            <w:pPr>
              <w:pStyle w:val="TAH"/>
              <w:autoSpaceDE w:val="0"/>
              <w:autoSpaceDN w:val="0"/>
            </w:pPr>
            <w:r>
              <w:t>Z</w:t>
            </w:r>
            <w:r>
              <w:br/>
              <w:t>position</w:t>
            </w:r>
            <w:r>
              <w:br/>
              <w:t>accuracy</w:t>
            </w:r>
            <w:r>
              <w:br/>
              <w:t>@90, m</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875FD3" w14:textId="77777777" w:rsidR="00300FB6" w:rsidRDefault="00300FB6" w:rsidP="009273A8">
            <w:pPr>
              <w:pStyle w:val="TAH"/>
              <w:autoSpaceDE w:val="0"/>
              <w:autoSpaceDN w:val="0"/>
            </w:pPr>
            <w:r>
              <w:t>Velocity</w:t>
            </w:r>
            <w:r>
              <w:br/>
              <w:t>accuracy</w:t>
            </w:r>
            <w:r>
              <w:br/>
            </w:r>
            <w:r>
              <w:br/>
              <w:t>@90, m</w:t>
            </w:r>
          </w:p>
        </w:tc>
        <w:tc>
          <w:tcPr>
            <w:tcW w:w="10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73DAF8" w14:textId="77777777" w:rsidR="00300FB6" w:rsidRDefault="00300FB6" w:rsidP="009273A8">
            <w:pPr>
              <w:pStyle w:val="TAH"/>
              <w:autoSpaceDE w:val="0"/>
              <w:autoSpaceDN w:val="0"/>
            </w:pPr>
            <w:proofErr w:type="spellStart"/>
            <w:r>
              <w:t>P</w:t>
            </w:r>
            <w:r>
              <w:rPr>
                <w:vertAlign w:val="subscript"/>
              </w:rPr>
              <w:t>rd</w:t>
            </w:r>
            <w:proofErr w:type="spellEnd"/>
            <w:r>
              <w:rPr>
                <w:vertAlign w:val="subscript"/>
              </w:rPr>
              <w:br/>
            </w:r>
            <w:r>
              <w:t>right</w:t>
            </w:r>
            <w:r>
              <w:br/>
              <w:t>detection</w:t>
            </w:r>
            <w:r>
              <w:br/>
              <w:t>%</w:t>
            </w:r>
          </w:p>
        </w:tc>
        <w:tc>
          <w:tcPr>
            <w:tcW w:w="93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A45A93" w14:textId="77777777" w:rsidR="00300FB6" w:rsidRDefault="00300FB6" w:rsidP="009273A8">
            <w:pPr>
              <w:pStyle w:val="TAH"/>
              <w:autoSpaceDE w:val="0"/>
              <w:autoSpaceDN w:val="0"/>
            </w:pPr>
            <w:r>
              <w:t>P</w:t>
            </w:r>
            <w:r>
              <w:rPr>
                <w:vertAlign w:val="subscript"/>
              </w:rPr>
              <w:t>fa1</w:t>
            </w:r>
            <w:r>
              <w:rPr>
                <w:vertAlign w:val="subscript"/>
              </w:rPr>
              <w:br/>
            </w:r>
            <w:r>
              <w:t>False</w:t>
            </w:r>
            <w:r>
              <w:br/>
              <w:t>alarm 1</w:t>
            </w:r>
            <w:r>
              <w:br/>
              <w:t>%</w:t>
            </w:r>
          </w:p>
        </w:tc>
        <w:tc>
          <w:tcPr>
            <w:tcW w:w="9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338442" w14:textId="77777777" w:rsidR="00300FB6" w:rsidRDefault="00300FB6" w:rsidP="009273A8">
            <w:pPr>
              <w:pStyle w:val="TAH"/>
              <w:autoSpaceDE w:val="0"/>
              <w:autoSpaceDN w:val="0"/>
            </w:pPr>
            <w:r>
              <w:t>P</w:t>
            </w:r>
            <w:r>
              <w:rPr>
                <w:vertAlign w:val="subscript"/>
              </w:rPr>
              <w:t>fa2</w:t>
            </w:r>
            <w:r>
              <w:rPr>
                <w:vertAlign w:val="subscript"/>
              </w:rPr>
              <w:br/>
            </w:r>
            <w:r>
              <w:t>False</w:t>
            </w:r>
            <w:r>
              <w:br/>
              <w:t>alarm 2</w:t>
            </w:r>
            <w:r>
              <w:br/>
              <w:t>%</w:t>
            </w:r>
          </w:p>
        </w:tc>
      </w:tr>
      <w:tr w:rsidR="00300FB6" w14:paraId="270833A8" w14:textId="77777777" w:rsidTr="009273A8">
        <w:trPr>
          <w:trHeight w:val="64"/>
        </w:trPr>
        <w:tc>
          <w:tcPr>
            <w:tcW w:w="2474" w:type="dxa"/>
            <w:tcBorders>
              <w:top w:val="single" w:sz="4" w:space="0" w:color="auto"/>
              <w:left w:val="single" w:sz="4" w:space="0" w:color="auto"/>
              <w:bottom w:val="single" w:sz="4" w:space="0" w:color="auto"/>
              <w:right w:val="single" w:sz="4" w:space="0" w:color="auto"/>
            </w:tcBorders>
            <w:vAlign w:val="center"/>
            <w:hideMark/>
          </w:tcPr>
          <w:p w14:paraId="0547346D" w14:textId="2530F363" w:rsidR="00300FB6" w:rsidRDefault="00300FB6" w:rsidP="009273A8">
            <w:pPr>
              <w:pStyle w:val="TAC"/>
              <w:autoSpaceDE w:val="0"/>
              <w:autoSpaceDN w:val="0"/>
            </w:pPr>
            <w:proofErr w:type="spellStart"/>
            <w:r>
              <w:lastRenderedPageBreak/>
              <w:t>UMa</w:t>
            </w:r>
            <w:proofErr w:type="spellEnd"/>
            <w:r>
              <w:t>-AV</w:t>
            </w:r>
            <w:r>
              <w:br/>
              <w:t>ISD 500m</w:t>
            </w:r>
            <w:r w:rsidR="009273A8">
              <w:rPr>
                <w:rFonts w:eastAsiaTheme="minorEastAsia" w:hint="eastAsia"/>
                <w:lang w:eastAsia="ko-KR"/>
              </w:rPr>
              <w:t xml:space="preserve">, </w:t>
            </w:r>
            <w:r>
              <w:t>12 TRPs</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C2F201" w14:textId="77777777" w:rsidR="00300FB6" w:rsidRDefault="00300FB6" w:rsidP="009273A8">
            <w:pPr>
              <w:pStyle w:val="TAC"/>
              <w:autoSpaceDE w:val="0"/>
              <w:autoSpaceDN w:val="0"/>
            </w:pPr>
            <w:r>
              <w:t>0.37m</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AFA9D" w14:textId="77777777" w:rsidR="00300FB6" w:rsidRDefault="00300FB6" w:rsidP="009273A8">
            <w:pPr>
              <w:pStyle w:val="TAC"/>
              <w:autoSpaceDE w:val="0"/>
              <w:autoSpaceDN w:val="0"/>
            </w:pPr>
            <w:r>
              <w:t>0.96m</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FD223E" w14:textId="77777777" w:rsidR="00300FB6" w:rsidRDefault="00300FB6" w:rsidP="009273A8">
            <w:pPr>
              <w:pStyle w:val="TAC"/>
              <w:autoSpaceDE w:val="0"/>
              <w:autoSpaceDN w:val="0"/>
            </w:pPr>
            <w:r>
              <w:t>0.21m/s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61769C1" w14:textId="77777777" w:rsidR="00300FB6" w:rsidRDefault="00300FB6" w:rsidP="009273A8">
            <w:pPr>
              <w:pStyle w:val="TAC"/>
              <w:autoSpaceDE w:val="0"/>
              <w:autoSpaceDN w:val="0"/>
            </w:pPr>
            <w:r>
              <w:t>82.1%</w:t>
            </w:r>
          </w:p>
        </w:tc>
        <w:tc>
          <w:tcPr>
            <w:tcW w:w="936" w:type="dxa"/>
            <w:tcBorders>
              <w:top w:val="single" w:sz="4" w:space="0" w:color="auto"/>
              <w:left w:val="single" w:sz="4" w:space="0" w:color="auto"/>
              <w:bottom w:val="single" w:sz="4" w:space="0" w:color="auto"/>
              <w:right w:val="single" w:sz="4" w:space="0" w:color="auto"/>
            </w:tcBorders>
            <w:vAlign w:val="center"/>
            <w:hideMark/>
          </w:tcPr>
          <w:p w14:paraId="2B410B06" w14:textId="77777777" w:rsidR="00300FB6" w:rsidRDefault="00300FB6" w:rsidP="009273A8">
            <w:pPr>
              <w:pStyle w:val="TAC"/>
              <w:autoSpaceDE w:val="0"/>
              <w:autoSpaceDN w:val="0"/>
            </w:pPr>
            <w: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50ACF5" w14:textId="77777777" w:rsidR="00300FB6" w:rsidRDefault="00300FB6" w:rsidP="009273A8">
            <w:pPr>
              <w:pStyle w:val="TAC"/>
              <w:autoSpaceDE w:val="0"/>
              <w:autoSpaceDN w:val="0"/>
            </w:pPr>
            <w:r>
              <w:t>1.7%</w:t>
            </w:r>
          </w:p>
        </w:tc>
      </w:tr>
      <w:tr w:rsidR="00300FB6" w14:paraId="5C3CFFE4" w14:textId="77777777" w:rsidTr="009273A8">
        <w:tc>
          <w:tcPr>
            <w:tcW w:w="2474" w:type="dxa"/>
            <w:tcBorders>
              <w:top w:val="single" w:sz="4" w:space="0" w:color="auto"/>
              <w:left w:val="single" w:sz="4" w:space="0" w:color="auto"/>
              <w:bottom w:val="single" w:sz="4" w:space="0" w:color="auto"/>
              <w:right w:val="single" w:sz="4" w:space="0" w:color="auto"/>
            </w:tcBorders>
            <w:vAlign w:val="center"/>
            <w:hideMark/>
          </w:tcPr>
          <w:p w14:paraId="00B2893B" w14:textId="51C13729" w:rsidR="00300FB6" w:rsidRDefault="00300FB6" w:rsidP="009273A8">
            <w:pPr>
              <w:pStyle w:val="TAC"/>
              <w:autoSpaceDE w:val="0"/>
              <w:autoSpaceDN w:val="0"/>
            </w:pPr>
            <w:proofErr w:type="spellStart"/>
            <w:r>
              <w:t>UMa</w:t>
            </w:r>
            <w:proofErr w:type="spellEnd"/>
            <w:r>
              <w:t>-AV</w:t>
            </w:r>
            <w:r>
              <w:br/>
              <w:t>ISD 1000m</w:t>
            </w:r>
            <w:r w:rsidR="009273A8">
              <w:rPr>
                <w:rFonts w:eastAsiaTheme="minorEastAsia" w:hint="eastAsia"/>
                <w:lang w:eastAsia="ko-KR"/>
              </w:rPr>
              <w:t xml:space="preserve">, </w:t>
            </w:r>
            <w:r>
              <w:t>12 TRPs</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D1D7D8" w14:textId="77777777" w:rsidR="00300FB6" w:rsidRDefault="00300FB6" w:rsidP="009273A8">
            <w:pPr>
              <w:pStyle w:val="TAC"/>
              <w:autoSpaceDE w:val="0"/>
              <w:autoSpaceDN w:val="0"/>
            </w:pPr>
            <w:r>
              <w:t>0.32m</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527E19" w14:textId="77777777" w:rsidR="00300FB6" w:rsidRDefault="00300FB6" w:rsidP="009273A8">
            <w:pPr>
              <w:pStyle w:val="TAC"/>
              <w:autoSpaceDE w:val="0"/>
              <w:autoSpaceDN w:val="0"/>
            </w:pPr>
            <w:r>
              <w:t>1.44m</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C25AE" w14:textId="77777777" w:rsidR="00300FB6" w:rsidRDefault="00300FB6" w:rsidP="009273A8">
            <w:pPr>
              <w:pStyle w:val="TAC"/>
              <w:autoSpaceDE w:val="0"/>
              <w:autoSpaceDN w:val="0"/>
            </w:pPr>
            <w:r>
              <w:t>0.31m/s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2FE3836" w14:textId="77777777" w:rsidR="00300FB6" w:rsidRDefault="00300FB6" w:rsidP="009273A8">
            <w:pPr>
              <w:pStyle w:val="TAC"/>
              <w:autoSpaceDE w:val="0"/>
              <w:autoSpaceDN w:val="0"/>
            </w:pPr>
            <w:r>
              <w:t>25.4%</w:t>
            </w:r>
          </w:p>
        </w:tc>
        <w:tc>
          <w:tcPr>
            <w:tcW w:w="936" w:type="dxa"/>
            <w:tcBorders>
              <w:top w:val="single" w:sz="4" w:space="0" w:color="auto"/>
              <w:left w:val="single" w:sz="4" w:space="0" w:color="auto"/>
              <w:bottom w:val="single" w:sz="4" w:space="0" w:color="auto"/>
              <w:right w:val="single" w:sz="4" w:space="0" w:color="auto"/>
            </w:tcBorders>
            <w:vAlign w:val="center"/>
            <w:hideMark/>
          </w:tcPr>
          <w:p w14:paraId="4DBF62B5" w14:textId="77777777" w:rsidR="00300FB6" w:rsidRDefault="00300FB6" w:rsidP="009273A8">
            <w:pPr>
              <w:pStyle w:val="TAC"/>
              <w:autoSpaceDE w:val="0"/>
              <w:autoSpaceDN w:val="0"/>
            </w:pPr>
            <w: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A9398" w14:textId="77777777" w:rsidR="00300FB6" w:rsidRDefault="00300FB6" w:rsidP="009273A8">
            <w:pPr>
              <w:pStyle w:val="TAC"/>
              <w:autoSpaceDE w:val="0"/>
              <w:autoSpaceDN w:val="0"/>
            </w:pPr>
            <w:r>
              <w:t>1.9%</w:t>
            </w:r>
          </w:p>
        </w:tc>
      </w:tr>
      <w:tr w:rsidR="00300FB6" w14:paraId="7384D77C" w14:textId="77777777" w:rsidTr="009273A8">
        <w:tc>
          <w:tcPr>
            <w:tcW w:w="2474" w:type="dxa"/>
            <w:tcBorders>
              <w:top w:val="single" w:sz="4" w:space="0" w:color="auto"/>
              <w:left w:val="single" w:sz="4" w:space="0" w:color="auto"/>
              <w:bottom w:val="single" w:sz="4" w:space="0" w:color="auto"/>
              <w:right w:val="single" w:sz="4" w:space="0" w:color="auto"/>
            </w:tcBorders>
            <w:vAlign w:val="center"/>
            <w:hideMark/>
          </w:tcPr>
          <w:p w14:paraId="5E092C15" w14:textId="64F1CB9D" w:rsidR="009273A8" w:rsidRDefault="00300FB6" w:rsidP="009273A8">
            <w:pPr>
              <w:pStyle w:val="TAC"/>
              <w:autoSpaceDE w:val="0"/>
              <w:autoSpaceDN w:val="0"/>
              <w:rPr>
                <w:rFonts w:eastAsiaTheme="minorEastAsia"/>
                <w:lang w:eastAsia="ko-KR"/>
              </w:rPr>
            </w:pPr>
            <w:proofErr w:type="spellStart"/>
            <w:r>
              <w:t>UMa</w:t>
            </w:r>
            <w:proofErr w:type="spellEnd"/>
            <w:r>
              <w:t>-AV</w:t>
            </w:r>
            <w:r>
              <w:br/>
              <w:t>ISD 500m</w:t>
            </w:r>
            <w:r w:rsidR="009273A8">
              <w:rPr>
                <w:rFonts w:eastAsiaTheme="minorEastAsia" w:hint="eastAsia"/>
                <w:lang w:eastAsia="ko-KR"/>
              </w:rPr>
              <w:t xml:space="preserve">, </w:t>
            </w:r>
            <w:r>
              <w:t>7 TRP</w:t>
            </w:r>
          </w:p>
          <w:p w14:paraId="2B31A738" w14:textId="0B04F52B" w:rsidR="00300FB6" w:rsidRPr="009273A8" w:rsidRDefault="009273A8" w:rsidP="009273A8">
            <w:pPr>
              <w:pStyle w:val="TAC"/>
              <w:autoSpaceDE w:val="0"/>
              <w:autoSpaceDN w:val="0"/>
              <w:rPr>
                <w:rFonts w:eastAsiaTheme="minorEastAsia"/>
                <w:lang w:eastAsia="ko-KR"/>
              </w:rPr>
            </w:pPr>
            <w:r>
              <w:rPr>
                <w:rFonts w:eastAsiaTheme="minorEastAsia" w:hint="eastAsia"/>
                <w:lang w:eastAsia="ko-KR"/>
              </w:rPr>
              <w:t>(</w:t>
            </w:r>
            <w:r w:rsidR="00300FB6">
              <w:t>no sectors</w:t>
            </w:r>
            <w:r>
              <w:rPr>
                <w:rFonts w:eastAsiaTheme="minorEastAsia" w:hint="eastAsia"/>
                <w:lang w:eastAsia="ko-KR"/>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4A38BA" w14:textId="77777777" w:rsidR="00300FB6" w:rsidRDefault="00300FB6" w:rsidP="009273A8">
            <w:pPr>
              <w:pStyle w:val="TAC"/>
              <w:autoSpaceDE w:val="0"/>
              <w:autoSpaceDN w:val="0"/>
            </w:pPr>
            <w:r>
              <w:t>0.34m</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6EF218" w14:textId="77777777" w:rsidR="00300FB6" w:rsidRDefault="00300FB6" w:rsidP="009273A8">
            <w:pPr>
              <w:pStyle w:val="TAC"/>
              <w:autoSpaceDE w:val="0"/>
              <w:autoSpaceDN w:val="0"/>
            </w:pPr>
            <w:r>
              <w:t>1.01m</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A30E1" w14:textId="77777777" w:rsidR="00300FB6" w:rsidRDefault="00300FB6" w:rsidP="009273A8">
            <w:pPr>
              <w:pStyle w:val="TAC"/>
              <w:autoSpaceDE w:val="0"/>
              <w:autoSpaceDN w:val="0"/>
            </w:pPr>
            <w:r>
              <w:t>0.87m/s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41D705" w14:textId="77777777" w:rsidR="00300FB6" w:rsidRDefault="00300FB6" w:rsidP="009273A8">
            <w:pPr>
              <w:pStyle w:val="TAC"/>
              <w:autoSpaceDE w:val="0"/>
              <w:autoSpaceDN w:val="0"/>
            </w:pPr>
            <w:r>
              <w:t>77.0%</w:t>
            </w:r>
          </w:p>
        </w:tc>
        <w:tc>
          <w:tcPr>
            <w:tcW w:w="936" w:type="dxa"/>
            <w:tcBorders>
              <w:top w:val="single" w:sz="4" w:space="0" w:color="auto"/>
              <w:left w:val="single" w:sz="4" w:space="0" w:color="auto"/>
              <w:bottom w:val="single" w:sz="4" w:space="0" w:color="auto"/>
              <w:right w:val="single" w:sz="4" w:space="0" w:color="auto"/>
            </w:tcBorders>
            <w:vAlign w:val="center"/>
            <w:hideMark/>
          </w:tcPr>
          <w:p w14:paraId="2DE2A5E6" w14:textId="77777777" w:rsidR="00300FB6" w:rsidRDefault="00300FB6" w:rsidP="009273A8">
            <w:pPr>
              <w:pStyle w:val="TAC"/>
              <w:autoSpaceDE w:val="0"/>
              <w:autoSpaceDN w:val="0"/>
            </w:pPr>
            <w: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032A90" w14:textId="77777777" w:rsidR="00300FB6" w:rsidRDefault="00300FB6" w:rsidP="009273A8">
            <w:pPr>
              <w:pStyle w:val="TAC"/>
              <w:autoSpaceDE w:val="0"/>
              <w:autoSpaceDN w:val="0"/>
            </w:pPr>
            <w:r>
              <w:t>1.9%</w:t>
            </w:r>
          </w:p>
        </w:tc>
      </w:tr>
    </w:tbl>
    <w:p w14:paraId="16DD6F64" w14:textId="77777777" w:rsidR="00825BD3" w:rsidRDefault="00164E30" w:rsidP="00164E30">
      <w:pPr>
        <w:wordWrap/>
        <w:adjustRightInd w:val="0"/>
        <w:snapToGrid w:val="0"/>
        <w:spacing w:before="100" w:beforeAutospacing="1" w:afterLines="50" w:after="120" w:line="264" w:lineRule="auto"/>
        <w:rPr>
          <w:rFonts w:ascii="Calibri" w:eastAsia="바탕" w:hAnsi="Calibri" w:cs="Calibri"/>
          <w:sz w:val="22"/>
        </w:rPr>
      </w:pPr>
      <w:r w:rsidRPr="00164E30">
        <w:rPr>
          <w:rFonts w:ascii="Calibri" w:eastAsia="바탕" w:hAnsi="Calibri" w:cs="Calibri"/>
          <w:sz w:val="22"/>
        </w:rPr>
        <w:t xml:space="preserve">Note: </w:t>
      </w:r>
    </w:p>
    <w:p w14:paraId="4A4BB5F2" w14:textId="1E855EC9" w:rsidR="00F55348" w:rsidRDefault="00164E30" w:rsidP="00825BD3">
      <w:pPr>
        <w:pStyle w:val="af4"/>
        <w:numPr>
          <w:ilvl w:val="0"/>
          <w:numId w:val="46"/>
        </w:numPr>
        <w:wordWrap/>
        <w:adjustRightInd w:val="0"/>
        <w:snapToGrid w:val="0"/>
        <w:spacing w:before="100" w:beforeAutospacing="1" w:afterLines="50" w:after="120"/>
        <w:ind w:leftChars="0"/>
        <w:rPr>
          <w:rFonts w:ascii="Calibri" w:eastAsia="바탕" w:hAnsi="Calibri" w:cs="Calibri"/>
          <w:sz w:val="22"/>
        </w:rPr>
      </w:pPr>
      <w:r w:rsidRPr="00825BD3">
        <w:rPr>
          <w:rFonts w:ascii="Calibri" w:eastAsia="바탕" w:hAnsi="Calibri" w:cs="Calibri"/>
          <w:sz w:val="22"/>
        </w:rPr>
        <w:t>False alarm probability type 1 appears to be zero, since target FA was set to 0.5e-6 in the CFAR algorithm and not a single FA type 1 case was observed</w:t>
      </w:r>
      <w:r w:rsidRPr="00825BD3">
        <w:rPr>
          <w:rFonts w:ascii="Calibri" w:eastAsia="바탕" w:hAnsi="Calibri" w:cs="Calibri" w:hint="eastAsia"/>
          <w:sz w:val="22"/>
        </w:rPr>
        <w:t>.</w:t>
      </w:r>
    </w:p>
    <w:p w14:paraId="367CAFDC" w14:textId="24085644" w:rsidR="00825BD3" w:rsidRPr="00825BD3" w:rsidRDefault="00825BD3" w:rsidP="00825BD3">
      <w:pPr>
        <w:pStyle w:val="af4"/>
        <w:numPr>
          <w:ilvl w:val="0"/>
          <w:numId w:val="46"/>
        </w:numPr>
        <w:ind w:leftChars="0"/>
        <w:rPr>
          <w:rFonts w:ascii="Calibri" w:eastAsia="바탕" w:hAnsi="Calibri" w:cs="Calibri"/>
          <w:sz w:val="22"/>
        </w:rPr>
      </w:pPr>
      <w:r w:rsidRPr="00825BD3">
        <w:rPr>
          <w:rFonts w:ascii="Calibri" w:eastAsia="바탕" w:hAnsi="Calibri" w:cs="Calibri"/>
          <w:sz w:val="22"/>
        </w:rPr>
        <w:t>Velocity error presented corresponds to the full 3D velocity vector estimations, which is different from the single monostatic TRP radial velocity measurements</w:t>
      </w:r>
    </w:p>
    <w:p w14:paraId="5A35655C" w14:textId="77777777" w:rsidR="008817E2" w:rsidRPr="00164E30" w:rsidRDefault="008817E2" w:rsidP="008817E2">
      <w:pPr>
        <w:wordWrap/>
        <w:adjustRightInd w:val="0"/>
        <w:snapToGrid w:val="0"/>
        <w:spacing w:before="100" w:beforeAutospacing="1" w:afterLines="50" w:after="120" w:line="264" w:lineRule="auto"/>
        <w:ind w:firstLine="425"/>
        <w:jc w:val="center"/>
        <w:rPr>
          <w:rFonts w:ascii="Calibri" w:eastAsia="바탕" w:hAnsi="Calibri" w:cs="Calibri"/>
          <w:sz w:val="22"/>
        </w:rPr>
      </w:pPr>
      <w:r w:rsidRPr="00164E30">
        <w:rPr>
          <w:rFonts w:ascii="Calibri" w:eastAsia="바탕" w:hAnsi="Calibri" w:cs="Calibri"/>
          <w:noProof/>
          <w:sz w:val="22"/>
        </w:rPr>
        <w:drawing>
          <wp:inline distT="0" distB="0" distL="0" distR="0" wp14:anchorId="01B5A88D" wp14:editId="310FDFB2">
            <wp:extent cx="4278077" cy="3205335"/>
            <wp:effectExtent l="0" t="0" r="8255" b="0"/>
            <wp:docPr id="1711789942"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1135" cy="3215118"/>
                    </a:xfrm>
                    <a:prstGeom prst="rect">
                      <a:avLst/>
                    </a:prstGeom>
                    <a:noFill/>
                    <a:ln>
                      <a:noFill/>
                    </a:ln>
                  </pic:spPr>
                </pic:pic>
              </a:graphicData>
            </a:graphic>
          </wp:inline>
        </w:drawing>
      </w:r>
    </w:p>
    <w:p w14:paraId="294654F1" w14:textId="5D44E4EC" w:rsidR="008817E2" w:rsidRPr="008817E2" w:rsidRDefault="008817E2" w:rsidP="008817E2">
      <w:pPr>
        <w:wordWrap/>
        <w:adjustRightInd w:val="0"/>
        <w:snapToGrid w:val="0"/>
        <w:spacing w:before="100" w:beforeAutospacing="1" w:afterLines="50" w:after="120" w:line="264" w:lineRule="auto"/>
        <w:ind w:firstLine="425"/>
        <w:rPr>
          <w:rFonts w:ascii="Calibri" w:eastAsia="바탕" w:hAnsi="Calibri" w:cs="Calibri"/>
          <w:b/>
          <w:bCs/>
          <w:sz w:val="22"/>
        </w:rPr>
      </w:pPr>
      <w:r w:rsidRPr="00164E30">
        <w:rPr>
          <w:rFonts w:ascii="Calibri" w:eastAsia="바탕" w:hAnsi="Calibri" w:cs="Calibri"/>
          <w:b/>
          <w:bCs/>
          <w:sz w:val="22"/>
        </w:rPr>
        <w:t xml:space="preserve">Figure </w:t>
      </w:r>
      <w:r w:rsidR="00456BAA">
        <w:rPr>
          <w:rFonts w:ascii="Calibri" w:eastAsia="바탕" w:hAnsi="Calibri" w:cs="Calibri" w:hint="eastAsia"/>
          <w:b/>
          <w:bCs/>
          <w:sz w:val="22"/>
        </w:rPr>
        <w:t>2</w:t>
      </w:r>
      <w:r>
        <w:rPr>
          <w:rFonts w:ascii="Calibri" w:eastAsia="바탕" w:hAnsi="Calibri" w:cs="Calibri" w:hint="eastAsia"/>
          <w:b/>
          <w:bCs/>
          <w:sz w:val="22"/>
        </w:rPr>
        <w:t>.</w:t>
      </w:r>
      <w:r w:rsidRPr="00164E30">
        <w:rPr>
          <w:rFonts w:ascii="Calibri" w:eastAsia="바탕" w:hAnsi="Calibri" w:cs="Calibri"/>
          <w:b/>
          <w:bCs/>
          <w:sz w:val="22"/>
        </w:rPr>
        <w:t xml:space="preserve"> CDFs of the positioning and velocity estimation errors for </w:t>
      </w:r>
      <w:proofErr w:type="spellStart"/>
      <w:r w:rsidRPr="00164E30">
        <w:rPr>
          <w:rFonts w:ascii="Calibri" w:eastAsia="바탕" w:hAnsi="Calibri" w:cs="Calibri"/>
          <w:b/>
          <w:bCs/>
          <w:sz w:val="22"/>
        </w:rPr>
        <w:t>UMa</w:t>
      </w:r>
      <w:proofErr w:type="spellEnd"/>
      <w:r w:rsidRPr="00164E30">
        <w:rPr>
          <w:rFonts w:ascii="Calibri" w:eastAsia="바탕" w:hAnsi="Calibri" w:cs="Calibri"/>
          <w:b/>
          <w:bCs/>
          <w:sz w:val="22"/>
        </w:rPr>
        <w:t>-AV ISD 500m case</w:t>
      </w:r>
    </w:p>
    <w:p w14:paraId="2976960B" w14:textId="6A45AA24" w:rsidR="006E2F1E" w:rsidRDefault="00F55348" w:rsidP="00C959F6">
      <w:pPr>
        <w:wordWrap/>
        <w:adjustRightInd w:val="0"/>
        <w:snapToGrid w:val="0"/>
        <w:spacing w:before="100" w:beforeAutospacing="1" w:after="100" w:afterAutospacing="1" w:line="264" w:lineRule="auto"/>
        <w:rPr>
          <w:rFonts w:ascii="Calibri" w:eastAsia="바탕" w:hAnsi="Calibri" w:cs="Calibri"/>
          <w:b/>
          <w:i/>
          <w:sz w:val="22"/>
        </w:rPr>
      </w:pPr>
      <w:r w:rsidRPr="00F55348">
        <w:rPr>
          <w:rFonts w:ascii="Calibri" w:eastAsia="바탕" w:hAnsi="Calibri" w:cs="Calibri"/>
          <w:b/>
          <w:i/>
          <w:sz w:val="22"/>
        </w:rPr>
        <w:t>Observation</w:t>
      </w:r>
      <w:r w:rsidR="009273A8">
        <w:rPr>
          <w:rFonts w:ascii="Calibri" w:eastAsia="바탕" w:hAnsi="Calibri" w:cs="Calibri" w:hint="eastAsia"/>
          <w:b/>
          <w:i/>
          <w:sz w:val="22"/>
        </w:rPr>
        <w:t xml:space="preserve"> 6</w:t>
      </w:r>
      <w:r>
        <w:rPr>
          <w:rFonts w:ascii="Calibri" w:eastAsia="바탕" w:hAnsi="Calibri" w:cs="Calibri" w:hint="eastAsia"/>
          <w:b/>
          <w:i/>
          <w:sz w:val="22"/>
        </w:rPr>
        <w:t>:</w:t>
      </w:r>
      <w:r w:rsidRPr="00F55348">
        <w:rPr>
          <w:rFonts w:ascii="Calibri" w:eastAsia="바탕" w:hAnsi="Calibri" w:cs="Calibri"/>
          <w:bCs/>
          <w:i/>
          <w:sz w:val="22"/>
        </w:rPr>
        <w:t xml:space="preserve"> It can be seen that detection performance significantly degrades for the 1000m ISD case due to lack of the link budget in the single antenna configuration</w:t>
      </w:r>
    </w:p>
    <w:p w14:paraId="5BB329C8" w14:textId="77777777" w:rsidR="009273A8" w:rsidRPr="009273A8" w:rsidRDefault="009273A8" w:rsidP="00C959F6">
      <w:pPr>
        <w:wordWrap/>
        <w:adjustRightInd w:val="0"/>
        <w:snapToGrid w:val="0"/>
        <w:spacing w:before="100" w:beforeAutospacing="1" w:after="100" w:afterAutospacing="1" w:line="264" w:lineRule="auto"/>
        <w:rPr>
          <w:rFonts w:ascii="Calibri" w:eastAsia="바탕" w:hAnsi="Calibri" w:cs="Calibri"/>
          <w:b/>
          <w:i/>
          <w:sz w:val="22"/>
        </w:rPr>
      </w:pPr>
    </w:p>
    <w:p w14:paraId="4580257D" w14:textId="77777777" w:rsidR="00C109EC" w:rsidRPr="00160AB7" w:rsidRDefault="00C109EC"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602AF923" w14:textId="77777777" w:rsidR="0097251E" w:rsidRPr="00160AB7"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this contribution, </w:t>
      </w:r>
      <w:r w:rsidR="009745F1" w:rsidRPr="00160AB7">
        <w:rPr>
          <w:rFonts w:ascii="Calibri" w:eastAsia="바탕" w:hAnsi="Calibri" w:cs="Calibri"/>
          <w:sz w:val="22"/>
        </w:rPr>
        <w:t xml:space="preserve">the </w:t>
      </w:r>
      <w:r w:rsidR="00204500" w:rsidRPr="00160AB7">
        <w:rPr>
          <w:rFonts w:ascii="Calibri" w:eastAsia="바탕" w:hAnsi="Calibri" w:cs="Calibri"/>
          <w:sz w:val="22"/>
        </w:rPr>
        <w:t>issues related to</w:t>
      </w:r>
      <w:r w:rsidR="009745F1" w:rsidRPr="00160AB7">
        <w:rPr>
          <w:rFonts w:ascii="Calibri" w:eastAsia="바탕" w:hAnsi="Calibri" w:cs="Calibri"/>
          <w:sz w:val="22"/>
        </w:rPr>
        <w:t xml:space="preserve"> the ISAC channel modeling </w:t>
      </w:r>
      <w:r w:rsidRPr="00160AB7">
        <w:rPr>
          <w:rFonts w:ascii="Calibri" w:eastAsia="바탕" w:hAnsi="Calibri" w:cs="Calibri"/>
          <w:sz w:val="22"/>
        </w:rPr>
        <w:t xml:space="preserve">were </w:t>
      </w:r>
      <w:r w:rsidR="008B621F" w:rsidRPr="00160AB7">
        <w:rPr>
          <w:rFonts w:ascii="Calibri" w:eastAsia="바탕" w:hAnsi="Calibri" w:cs="Calibri" w:hint="eastAsia"/>
          <w:sz w:val="22"/>
        </w:rPr>
        <w:t>d</w:t>
      </w:r>
      <w:r w:rsidR="008B621F" w:rsidRPr="00160AB7">
        <w:rPr>
          <w:rFonts w:ascii="Calibri" w:eastAsia="바탕" w:hAnsi="Calibri" w:cs="Calibri"/>
          <w:sz w:val="22"/>
        </w:rPr>
        <w:t>iscuss</w:t>
      </w:r>
      <w:r w:rsidRPr="00160AB7">
        <w:rPr>
          <w:rFonts w:ascii="Calibri" w:eastAsia="바탕" w:hAnsi="Calibri" w:cs="Calibri"/>
          <w:sz w:val="22"/>
        </w:rPr>
        <w:t xml:space="preserve">ed. The following </w:t>
      </w:r>
      <w:r w:rsidR="006B48ED" w:rsidRPr="00160AB7">
        <w:rPr>
          <w:rFonts w:ascii="Calibri" w:eastAsia="바탕" w:hAnsi="Calibri" w:cs="Calibri"/>
          <w:sz w:val="22"/>
        </w:rPr>
        <w:t>observation</w:t>
      </w:r>
      <w:r w:rsidRPr="00160AB7">
        <w:rPr>
          <w:rFonts w:ascii="Calibri" w:eastAsia="바탕" w:hAnsi="Calibri" w:cs="Calibri"/>
          <w:sz w:val="22"/>
        </w:rPr>
        <w:t xml:space="preserve">s </w:t>
      </w:r>
      <w:r w:rsidR="009745F1" w:rsidRPr="00160AB7">
        <w:rPr>
          <w:rFonts w:ascii="Calibri" w:eastAsia="바탕" w:hAnsi="Calibri" w:cs="Calibri"/>
          <w:sz w:val="22"/>
        </w:rPr>
        <w:t xml:space="preserve">and proposals </w:t>
      </w:r>
      <w:r w:rsidRPr="00160AB7">
        <w:rPr>
          <w:rFonts w:ascii="Calibri" w:eastAsia="바탕" w:hAnsi="Calibri" w:cs="Calibri"/>
          <w:sz w:val="22"/>
        </w:rPr>
        <w:t>were made as conclusion</w:t>
      </w:r>
      <w:r w:rsidR="009745F1" w:rsidRPr="00160AB7">
        <w:rPr>
          <w:rFonts w:ascii="Calibri" w:eastAsia="바탕" w:hAnsi="Calibri" w:cs="Calibri"/>
          <w:sz w:val="22"/>
        </w:rPr>
        <w:t>s</w:t>
      </w:r>
      <w:r w:rsidRPr="00160AB7">
        <w:rPr>
          <w:rFonts w:ascii="Calibri" w:eastAsia="바탕" w:hAnsi="Calibri" w:cs="Calibri"/>
          <w:sz w:val="22"/>
        </w:rPr>
        <w:t>.</w:t>
      </w:r>
    </w:p>
    <w:p w14:paraId="20FD847C" w14:textId="77777777" w:rsidR="00FB1085"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t>Observation 1:</w:t>
      </w:r>
      <w:r w:rsidRPr="00B3775B">
        <w:rPr>
          <w:rFonts w:ascii="Calibri" w:eastAsia="바탕" w:hAnsi="Calibri" w:cs="Calibri"/>
          <w:i/>
          <w:sz w:val="22"/>
        </w:rPr>
        <w:t xml:space="preserve"> In the current NG-RAN positioning system, </w:t>
      </w:r>
      <w:r w:rsidRPr="00FB1085">
        <w:rPr>
          <w:rFonts w:ascii="Calibri" w:eastAsia="바탕" w:hAnsi="Calibri" w:cs="Calibri" w:hint="eastAsia"/>
          <w:i/>
          <w:sz w:val="22"/>
        </w:rPr>
        <w:t xml:space="preserve">since there is no </w:t>
      </w:r>
      <w:proofErr w:type="spellStart"/>
      <w:r w:rsidRPr="00FB1085">
        <w:rPr>
          <w:rFonts w:ascii="Calibri" w:eastAsia="바탕" w:hAnsi="Calibri" w:cs="Calibri" w:hint="eastAsia"/>
          <w:i/>
          <w:sz w:val="22"/>
        </w:rPr>
        <w:t>gNB</w:t>
      </w:r>
      <w:proofErr w:type="spellEnd"/>
      <w:r w:rsidRPr="00FB1085">
        <w:rPr>
          <w:rFonts w:ascii="Calibri" w:eastAsia="바탕" w:hAnsi="Calibri" w:cs="Calibri" w:hint="eastAsia"/>
          <w:i/>
          <w:sz w:val="22"/>
        </w:rPr>
        <w:t xml:space="preserve">-based positioning functionality defined, </w:t>
      </w:r>
      <w:r w:rsidRPr="00FB1085">
        <w:rPr>
          <w:rFonts w:ascii="Calibri" w:eastAsia="바탕" w:hAnsi="Calibri" w:cs="Calibri"/>
          <w:i/>
          <w:sz w:val="22"/>
        </w:rPr>
        <w:t xml:space="preserve">assigning position and velocity calculation tasks to the </w:t>
      </w:r>
      <w:proofErr w:type="spellStart"/>
      <w:r w:rsidRPr="00FB1085">
        <w:rPr>
          <w:rFonts w:ascii="Calibri" w:eastAsia="바탕" w:hAnsi="Calibri" w:cs="Calibri"/>
          <w:i/>
          <w:sz w:val="22"/>
        </w:rPr>
        <w:t>gNB</w:t>
      </w:r>
      <w:proofErr w:type="spellEnd"/>
      <w:r w:rsidRPr="00FB1085">
        <w:rPr>
          <w:rFonts w:ascii="Calibri" w:eastAsia="바탕" w:hAnsi="Calibri" w:cs="Calibri"/>
          <w:i/>
          <w:sz w:val="22"/>
        </w:rPr>
        <w:t xml:space="preserve"> for ISAC may introduce </w:t>
      </w:r>
      <w:r w:rsidRPr="00FB1085">
        <w:rPr>
          <w:rFonts w:ascii="Calibri" w:eastAsia="바탕" w:hAnsi="Calibri" w:cs="Calibri" w:hint="eastAsia"/>
          <w:i/>
          <w:sz w:val="22"/>
        </w:rPr>
        <w:t>additional</w:t>
      </w:r>
      <w:r w:rsidRPr="00FB1085">
        <w:rPr>
          <w:rFonts w:ascii="Calibri" w:eastAsia="바탕" w:hAnsi="Calibri" w:cs="Calibri"/>
          <w:i/>
          <w:sz w:val="22"/>
        </w:rPr>
        <w:t xml:space="preserve"> processing burden due to its functional limitations</w:t>
      </w:r>
      <w:r w:rsidRPr="00FB1085">
        <w:rPr>
          <w:rFonts w:ascii="Calibri" w:eastAsia="바탕" w:hAnsi="Calibri" w:cs="Calibri" w:hint="eastAsia"/>
          <w:i/>
          <w:sz w:val="22"/>
        </w:rPr>
        <w:t>:</w:t>
      </w:r>
    </w:p>
    <w:p w14:paraId="38D05E17"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A47C65">
        <w:rPr>
          <w:rFonts w:ascii="Calibri" w:hAnsi="Calibri" w:cs="Calibri"/>
          <w:bCs/>
          <w:i/>
          <w:color w:val="000000"/>
          <w:sz w:val="22"/>
          <w:lang w:val="en-GB" w:eastAsia="zh-CN"/>
        </w:rPr>
        <w:t>gNB</w:t>
      </w:r>
      <w:proofErr w:type="spellEnd"/>
      <w:r w:rsidRPr="00A47C65">
        <w:rPr>
          <w:rFonts w:ascii="Calibri" w:hAnsi="Calibri" w:cs="Calibri"/>
          <w:bCs/>
          <w:i/>
          <w:color w:val="000000"/>
          <w:sz w:val="22"/>
          <w:lang w:val="en-GB" w:eastAsia="zh-CN"/>
        </w:rPr>
        <w:t xml:space="preserve"> only provides measurement results </w:t>
      </w:r>
      <w:r>
        <w:rPr>
          <w:rFonts w:ascii="Calibri" w:hAnsi="Calibri" w:cs="Calibri" w:hint="eastAsia"/>
          <w:bCs/>
          <w:i/>
          <w:color w:val="000000"/>
          <w:sz w:val="22"/>
          <w:lang w:val="en-GB"/>
        </w:rPr>
        <w:t>from radio signals</w:t>
      </w:r>
      <w:r w:rsidRPr="00A47C65">
        <w:rPr>
          <w:rFonts w:ascii="Calibri" w:hAnsi="Calibri" w:cs="Calibri"/>
          <w:bCs/>
          <w:i/>
          <w:color w:val="000000"/>
          <w:sz w:val="22"/>
          <w:lang w:val="en-GB" w:eastAsia="zh-CN"/>
        </w:rPr>
        <w:t xml:space="preserve">, </w:t>
      </w:r>
    </w:p>
    <w:p w14:paraId="2CB6786A"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A47C65">
        <w:rPr>
          <w:rFonts w:ascii="Calibri" w:hAnsi="Calibri" w:cs="Calibri"/>
          <w:bCs/>
          <w:i/>
          <w:color w:val="000000"/>
          <w:sz w:val="22"/>
          <w:lang w:val="en-GB" w:eastAsia="zh-CN"/>
        </w:rPr>
        <w:t xml:space="preserve">LMF determines the positioning methods and calculates </w:t>
      </w:r>
      <w:r>
        <w:rPr>
          <w:rFonts w:ascii="Calibri" w:hAnsi="Calibri" w:cs="Calibri" w:hint="eastAsia"/>
          <w:bCs/>
          <w:i/>
          <w:color w:val="000000"/>
          <w:sz w:val="22"/>
          <w:lang w:val="en-GB"/>
        </w:rPr>
        <w:t>a single</w:t>
      </w:r>
      <w:r w:rsidRPr="00A47C65">
        <w:rPr>
          <w:rFonts w:ascii="Calibri" w:hAnsi="Calibri" w:cs="Calibri"/>
          <w:bCs/>
          <w:i/>
          <w:color w:val="000000"/>
          <w:sz w:val="22"/>
          <w:lang w:val="en-GB" w:eastAsia="zh-CN"/>
        </w:rPr>
        <w:t xml:space="preserve"> location</w:t>
      </w:r>
      <w:r>
        <w:rPr>
          <w:rFonts w:ascii="Calibri" w:hAnsi="Calibri" w:cs="Calibri" w:hint="eastAsia"/>
          <w:bCs/>
          <w:i/>
          <w:color w:val="000000"/>
          <w:sz w:val="22"/>
          <w:lang w:val="en-GB"/>
        </w:rPr>
        <w:t xml:space="preserve"> estimate</w:t>
      </w:r>
      <w:r w:rsidRPr="00A47C65">
        <w:rPr>
          <w:rFonts w:ascii="Calibri" w:hAnsi="Calibri" w:cs="Calibri"/>
          <w:bCs/>
          <w:i/>
          <w:color w:val="000000"/>
          <w:sz w:val="22"/>
          <w:lang w:val="en-GB" w:eastAsia="zh-CN"/>
        </w:rPr>
        <w:t>.</w:t>
      </w:r>
    </w:p>
    <w:p w14:paraId="3B8F6544" w14:textId="0D9D27CF"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lastRenderedPageBreak/>
        <w:t xml:space="preserve">Observation 2: </w:t>
      </w:r>
      <w:r w:rsidRPr="00EC28A7">
        <w:rPr>
          <w:rFonts w:ascii="Calibri" w:eastAsia="바탕" w:hAnsi="Calibri" w:cs="Calibri" w:hint="eastAsia"/>
          <w:i/>
          <w:sz w:val="22"/>
        </w:rPr>
        <w:t>G</w:t>
      </w:r>
      <w:r w:rsidRPr="00B3775B">
        <w:rPr>
          <w:rFonts w:ascii="Calibri" w:eastAsia="바탕" w:hAnsi="Calibri" w:cs="Calibri"/>
          <w:i/>
          <w:sz w:val="22"/>
        </w:rPr>
        <w:t>enerating sensing results at TRP may be insufficient for accurate position and velocity estimation, particularly in dynamic 5G-A ISAC environments.</w:t>
      </w:r>
    </w:p>
    <w:p w14:paraId="12584162" w14:textId="4C179EBD"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sidRPr="00B3775B">
        <w:rPr>
          <w:rFonts w:ascii="Calibri" w:eastAsia="바탕" w:hAnsi="Calibri" w:cs="Calibri"/>
          <w:b/>
          <w:bCs/>
          <w:i/>
          <w:sz w:val="22"/>
        </w:rPr>
        <w:t xml:space="preserve">Observation </w:t>
      </w:r>
      <w:r>
        <w:rPr>
          <w:rFonts w:ascii="Calibri" w:eastAsia="바탕" w:hAnsi="Calibri" w:cs="Calibri" w:hint="eastAsia"/>
          <w:b/>
          <w:bCs/>
          <w:i/>
          <w:sz w:val="22"/>
        </w:rPr>
        <w:t>3</w:t>
      </w:r>
      <w:r w:rsidRPr="00B3775B">
        <w:rPr>
          <w:rFonts w:ascii="Calibri" w:eastAsia="바탕" w:hAnsi="Calibri" w:cs="Calibri"/>
          <w:b/>
          <w:bCs/>
          <w:i/>
          <w:sz w:val="22"/>
        </w:rPr>
        <w:t xml:space="preserve">: </w:t>
      </w:r>
      <w:r w:rsidRPr="00EC28A7">
        <w:rPr>
          <w:rFonts w:ascii="Calibri" w:eastAsia="바탕" w:hAnsi="Calibri" w:cs="Calibri"/>
          <w:i/>
          <w:sz w:val="22"/>
        </w:rPr>
        <w:t xml:space="preserve">SF </w:t>
      </w:r>
      <w:r>
        <w:rPr>
          <w:rFonts w:ascii="Calibri" w:eastAsia="바탕" w:hAnsi="Calibri" w:cs="Calibri" w:hint="eastAsia"/>
          <w:i/>
          <w:sz w:val="22"/>
        </w:rPr>
        <w:t>can</w:t>
      </w:r>
      <w:r w:rsidRPr="00EC28A7">
        <w:rPr>
          <w:rFonts w:ascii="Calibri" w:eastAsia="바탕" w:hAnsi="Calibri" w:cs="Calibri"/>
          <w:i/>
          <w:sz w:val="22"/>
        </w:rPr>
        <w:t xml:space="preserve"> take responsibility for deriving final sensing results by leveraging contextual information and advanced processing capabilities to enhance accuracy.</w:t>
      </w:r>
    </w:p>
    <w:p w14:paraId="16864834" w14:textId="610CE5EC"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Pr="00160AB7">
        <w:rPr>
          <w:rFonts w:ascii="Calibri" w:eastAsia="바탕" w:hAnsi="Calibri" w:cs="Calibri"/>
          <w:b/>
          <w:i/>
          <w:sz w:val="22"/>
        </w:rPr>
        <w:t xml:space="preserve"> </w:t>
      </w:r>
      <w:r>
        <w:rPr>
          <w:rFonts w:ascii="Calibri" w:eastAsia="바탕" w:hAnsi="Calibri" w:cs="Calibri" w:hint="eastAsia"/>
          <w:b/>
          <w:i/>
          <w:sz w:val="22"/>
        </w:rPr>
        <w:t>4</w:t>
      </w:r>
      <w:r w:rsidRPr="00BD2D9D">
        <w:rPr>
          <w:rFonts w:ascii="Calibri" w:eastAsia="바탕" w:hAnsi="Calibri" w:cs="Calibri" w:hint="eastAsia"/>
          <w:i/>
          <w:sz w:val="22"/>
        </w:rPr>
        <w:t xml:space="preserve">. </w:t>
      </w:r>
      <w:r w:rsidRPr="00D40624">
        <w:rPr>
          <w:rFonts w:ascii="Calibri" w:eastAsia="바탕" w:hAnsi="Calibri" w:cs="Calibri"/>
          <w:i/>
          <w:sz w:val="22"/>
        </w:rPr>
        <w:t>Ensuring accurate sensing results from TRP requires extensive auxiliary information from the SF, leading to increased data transmission and storage overhead.</w:t>
      </w:r>
    </w:p>
    <w:p w14:paraId="19561D60" w14:textId="77777777" w:rsidR="00FB1085" w:rsidRDefault="00FB1085" w:rsidP="00FB1085">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1</w:t>
      </w:r>
      <w:r w:rsidRPr="00BD2D9D">
        <w:rPr>
          <w:rFonts w:ascii="Calibri" w:eastAsia="바탕" w:hAnsi="Calibri" w:cs="Calibri" w:hint="eastAsia"/>
          <w:i/>
          <w:sz w:val="22"/>
        </w:rPr>
        <w:t xml:space="preserve">. </w:t>
      </w:r>
      <w:r>
        <w:rPr>
          <w:rFonts w:ascii="Calibri" w:eastAsia="바탕" w:hAnsi="Calibri" w:cs="Calibri" w:hint="eastAsia"/>
          <w:i/>
          <w:sz w:val="22"/>
        </w:rPr>
        <w:t>Prior to discussion on measurements, c</w:t>
      </w:r>
      <w:r w:rsidRPr="00BD2D9D">
        <w:rPr>
          <w:rFonts w:ascii="Calibri" w:eastAsia="바탕" w:hAnsi="Calibri" w:cs="Calibri"/>
          <w:i/>
          <w:sz w:val="22"/>
        </w:rPr>
        <w:t xml:space="preserve">larify capability and functionality of </w:t>
      </w:r>
      <w:proofErr w:type="spellStart"/>
      <w:r w:rsidRPr="00BD2D9D">
        <w:rPr>
          <w:rFonts w:ascii="Calibri" w:eastAsia="바탕" w:hAnsi="Calibri" w:cs="Calibri"/>
          <w:i/>
          <w:sz w:val="22"/>
        </w:rPr>
        <w:t>gNB</w:t>
      </w:r>
      <w:proofErr w:type="spellEnd"/>
      <w:r w:rsidRPr="00BD2D9D">
        <w:rPr>
          <w:rFonts w:ascii="Calibri" w:eastAsia="바탕" w:hAnsi="Calibri" w:cs="Calibri"/>
          <w:i/>
          <w:sz w:val="22"/>
        </w:rPr>
        <w:t xml:space="preserve"> and SF</w:t>
      </w:r>
      <w:r w:rsidRPr="00D40624">
        <w:rPr>
          <w:rFonts w:ascii="Calibri" w:eastAsia="바탕" w:hAnsi="Calibri" w:cs="Calibri" w:hint="eastAsia"/>
          <w:i/>
          <w:sz w:val="22"/>
        </w:rPr>
        <w:t>.</w:t>
      </w:r>
    </w:p>
    <w:p w14:paraId="17B1B263" w14:textId="77777777" w:rsidR="00FB1085" w:rsidRPr="00A47C6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proofErr w:type="spellStart"/>
      <w:r w:rsidRPr="00A47C65">
        <w:rPr>
          <w:rFonts w:ascii="Calibri" w:hAnsi="Calibri" w:cs="Calibri"/>
          <w:bCs/>
          <w:i/>
          <w:color w:val="000000"/>
          <w:sz w:val="22"/>
          <w:lang w:val="en-GB" w:eastAsia="zh-CN"/>
        </w:rPr>
        <w:t>gNB</w:t>
      </w:r>
      <w:proofErr w:type="spellEnd"/>
      <w:r w:rsidRPr="00A47C65">
        <w:rPr>
          <w:rFonts w:ascii="Calibri" w:hAnsi="Calibri" w:cs="Calibri"/>
          <w:bCs/>
          <w:i/>
          <w:color w:val="000000"/>
          <w:sz w:val="22"/>
          <w:lang w:val="en-GB" w:eastAsia="zh-CN"/>
        </w:rPr>
        <w:t>: Responsible for generating and reporting intermediate measurable results.</w:t>
      </w:r>
    </w:p>
    <w:p w14:paraId="3A6521D3" w14:textId="0750A12C" w:rsidR="006E2F1E" w:rsidRPr="00FB108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BD3359">
        <w:rPr>
          <w:rFonts w:ascii="Calibri" w:hAnsi="Calibri" w:cs="Calibri"/>
          <w:bCs/>
          <w:i/>
          <w:color w:val="000000"/>
          <w:sz w:val="22"/>
          <w:lang w:val="en-GB" w:eastAsia="zh-CN"/>
        </w:rPr>
        <w:t>SF: Responsible for deriving final sensing results</w:t>
      </w:r>
      <w:r w:rsidRPr="00FB1085">
        <w:rPr>
          <w:rFonts w:ascii="Calibri" w:hAnsi="Calibri" w:cs="Calibri" w:hint="eastAsia"/>
          <w:bCs/>
          <w:i/>
          <w:color w:val="000000"/>
          <w:sz w:val="22"/>
          <w:lang w:val="en-GB" w:eastAsia="zh-CN"/>
        </w:rPr>
        <w:t>,</w:t>
      </w:r>
      <w:r w:rsidRPr="00FB1085">
        <w:rPr>
          <w:rFonts w:ascii="Calibri" w:hAnsi="Calibri" w:cs="Calibri"/>
          <w:bCs/>
          <w:i/>
          <w:color w:val="000000"/>
          <w:sz w:val="22"/>
          <w:lang w:val="en-GB" w:eastAsia="zh-CN"/>
        </w:rPr>
        <w:t xml:space="preserve"> </w:t>
      </w:r>
      <w:r w:rsidRPr="00FB1085">
        <w:rPr>
          <w:rFonts w:ascii="Calibri" w:hAnsi="Calibri" w:cs="Calibri" w:hint="eastAsia"/>
          <w:bCs/>
          <w:i/>
          <w:color w:val="000000"/>
          <w:sz w:val="22"/>
          <w:lang w:val="en-GB" w:eastAsia="zh-CN"/>
        </w:rPr>
        <w:t>potentially</w:t>
      </w:r>
      <w:r>
        <w:rPr>
          <w:rFonts w:ascii="Calibri" w:hAnsi="Calibri" w:cs="Calibri" w:hint="eastAsia"/>
          <w:bCs/>
          <w:i/>
          <w:color w:val="000000"/>
          <w:sz w:val="22"/>
          <w:lang w:val="en-GB" w:eastAsia="zh-CN"/>
        </w:rPr>
        <w:t xml:space="preserve"> </w:t>
      </w:r>
      <w:r w:rsidRPr="00BD3359">
        <w:rPr>
          <w:rFonts w:ascii="Calibri" w:hAnsi="Calibri" w:cs="Calibri"/>
          <w:bCs/>
          <w:i/>
          <w:color w:val="000000"/>
          <w:sz w:val="22"/>
          <w:lang w:val="en-GB" w:eastAsia="zh-CN"/>
        </w:rPr>
        <w:t xml:space="preserve">by aggregating measurements from multiple </w:t>
      </w:r>
      <w:proofErr w:type="spellStart"/>
      <w:r w:rsidRPr="00BD3359">
        <w:rPr>
          <w:rFonts w:ascii="Calibri" w:hAnsi="Calibri" w:cs="Calibri"/>
          <w:bCs/>
          <w:i/>
          <w:color w:val="000000"/>
          <w:sz w:val="22"/>
          <w:lang w:val="en-GB" w:eastAsia="zh-CN"/>
        </w:rPr>
        <w:t>gNBs</w:t>
      </w:r>
      <w:proofErr w:type="spellEnd"/>
      <w:r w:rsidRPr="00BD3359">
        <w:rPr>
          <w:rFonts w:ascii="Calibri" w:hAnsi="Calibri" w:cs="Calibri"/>
          <w:bCs/>
          <w:i/>
          <w:color w:val="000000"/>
          <w:sz w:val="22"/>
          <w:lang w:val="en-GB" w:eastAsia="zh-CN"/>
        </w:rPr>
        <w:t>.</w:t>
      </w:r>
    </w:p>
    <w:p w14:paraId="40C753FD" w14:textId="77777777" w:rsidR="00FB1085" w:rsidRPr="00FB1085" w:rsidRDefault="00FB1085" w:rsidP="00FB1085">
      <w:pPr>
        <w:wordWrap/>
        <w:adjustRightInd w:val="0"/>
        <w:snapToGrid w:val="0"/>
        <w:spacing w:before="100" w:beforeAutospacing="1" w:after="100" w:afterAutospacing="1" w:line="240" w:lineRule="auto"/>
        <w:ind w:left="220" w:hangingChars="100" w:hanging="220"/>
        <w:rPr>
          <w:rFonts w:ascii="Calibri" w:eastAsia="바탕" w:hAnsi="Calibri" w:cs="Calibri"/>
          <w:i/>
          <w:sz w:val="22"/>
        </w:rPr>
      </w:pPr>
      <w:r w:rsidRPr="00FB1085">
        <w:rPr>
          <w:rFonts w:ascii="Calibri" w:eastAsia="바탕" w:hAnsi="Calibri" w:cs="Calibri" w:hint="eastAsia"/>
          <w:b/>
          <w:i/>
          <w:sz w:val="22"/>
        </w:rPr>
        <w:t>Proposal</w:t>
      </w:r>
      <w:r w:rsidRPr="00FB1085">
        <w:rPr>
          <w:rFonts w:ascii="Calibri" w:eastAsia="바탕" w:hAnsi="Calibri" w:cs="Calibri"/>
          <w:b/>
          <w:i/>
          <w:sz w:val="22"/>
        </w:rPr>
        <w:t xml:space="preserve"> </w:t>
      </w:r>
      <w:r w:rsidRPr="00FB1085">
        <w:rPr>
          <w:rFonts w:ascii="Calibri" w:eastAsia="바탕" w:hAnsi="Calibri" w:cs="Calibri" w:hint="eastAsia"/>
          <w:b/>
          <w:i/>
          <w:sz w:val="22"/>
        </w:rPr>
        <w:t>2</w:t>
      </w:r>
      <w:r w:rsidRPr="00FB1085">
        <w:rPr>
          <w:rFonts w:ascii="Calibri" w:eastAsia="바탕" w:hAnsi="Calibri" w:cs="Calibri" w:hint="eastAsia"/>
          <w:i/>
          <w:sz w:val="22"/>
        </w:rPr>
        <w:t>. C</w:t>
      </w:r>
      <w:r w:rsidRPr="00FB1085">
        <w:rPr>
          <w:rFonts w:ascii="Calibri" w:eastAsia="바탕" w:hAnsi="Calibri" w:cs="Calibri"/>
          <w:i/>
          <w:sz w:val="22"/>
        </w:rPr>
        <w:t>larify key definitions of ‘</w:t>
      </w:r>
      <w:r w:rsidRPr="00FB1085">
        <w:rPr>
          <w:rFonts w:ascii="Calibri" w:eastAsia="바탕" w:hAnsi="Calibri" w:cs="Calibri" w:hint="eastAsia"/>
          <w:i/>
          <w:sz w:val="22"/>
        </w:rPr>
        <w:t>path</w:t>
      </w:r>
      <w:r w:rsidRPr="00FB1085">
        <w:rPr>
          <w:rFonts w:ascii="Calibri" w:eastAsia="바탕" w:hAnsi="Calibri" w:cs="Calibri"/>
          <w:i/>
          <w:sz w:val="22"/>
        </w:rPr>
        <w:t>’</w:t>
      </w:r>
      <w:r w:rsidRPr="00FB1085">
        <w:rPr>
          <w:rFonts w:ascii="Calibri" w:eastAsia="바탕" w:hAnsi="Calibri" w:cs="Calibri" w:hint="eastAsia"/>
          <w:i/>
          <w:sz w:val="22"/>
        </w:rPr>
        <w:t xml:space="preserve"> and </w:t>
      </w:r>
      <w:r w:rsidRPr="00FB1085">
        <w:rPr>
          <w:rFonts w:ascii="Calibri" w:eastAsia="바탕" w:hAnsi="Calibri" w:cs="Calibri"/>
          <w:i/>
          <w:sz w:val="22"/>
        </w:rPr>
        <w:t>‘</w:t>
      </w:r>
      <w:r w:rsidRPr="00FB1085">
        <w:rPr>
          <w:rFonts w:ascii="Calibri" w:eastAsia="바탕" w:hAnsi="Calibri" w:cs="Calibri" w:hint="eastAsia"/>
          <w:i/>
          <w:sz w:val="22"/>
        </w:rPr>
        <w:t>point</w:t>
      </w:r>
      <w:r w:rsidRPr="00FB1085">
        <w:rPr>
          <w:rFonts w:ascii="Calibri" w:eastAsia="바탕" w:hAnsi="Calibri" w:cs="Calibri"/>
          <w:i/>
          <w:sz w:val="22"/>
        </w:rPr>
        <w:t>’</w:t>
      </w:r>
      <w:r w:rsidRPr="00FB1085">
        <w:rPr>
          <w:rFonts w:ascii="Calibri" w:eastAsia="바탕" w:hAnsi="Calibri" w:cs="Calibri" w:hint="eastAsia"/>
          <w:i/>
          <w:sz w:val="22"/>
        </w:rPr>
        <w:t>:</w:t>
      </w:r>
    </w:p>
    <w:p w14:paraId="39EDDBEA" w14:textId="560F9F6F" w:rsidR="00FB1085" w:rsidRPr="00FB1085" w:rsidRDefault="00FB1085" w:rsidP="00FB1085">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FB1085">
        <w:rPr>
          <w:rFonts w:ascii="Calibri" w:hAnsi="Calibri" w:cs="Calibri" w:hint="eastAsia"/>
          <w:bCs/>
          <w:i/>
          <w:color w:val="000000"/>
          <w:sz w:val="22"/>
          <w:lang w:val="en-GB" w:eastAsia="zh-CN"/>
        </w:rPr>
        <w:t>Path</w:t>
      </w:r>
      <w:r w:rsidRPr="00FB1085">
        <w:rPr>
          <w:rFonts w:ascii="Calibri" w:hAnsi="Calibri" w:cs="Calibri"/>
          <w:bCs/>
          <w:i/>
          <w:color w:val="000000"/>
          <w:sz w:val="22"/>
          <w:lang w:val="en-GB" w:eastAsia="zh-CN"/>
        </w:rPr>
        <w:t xml:space="preserve">: defined as a </w:t>
      </w:r>
      <w:r w:rsidRPr="00FB1085">
        <w:rPr>
          <w:rFonts w:ascii="Calibri" w:hAnsi="Calibri" w:cs="Calibri" w:hint="eastAsia"/>
          <w:bCs/>
          <w:i/>
          <w:color w:val="000000"/>
          <w:sz w:val="22"/>
          <w:lang w:val="en-GB" w:eastAsia="zh-CN"/>
        </w:rPr>
        <w:t>certain</w:t>
      </w:r>
      <w:r w:rsidRPr="00FB1085">
        <w:rPr>
          <w:rFonts w:ascii="Calibri" w:hAnsi="Calibri" w:cs="Calibri"/>
          <w:bCs/>
          <w:i/>
          <w:color w:val="000000"/>
          <w:sz w:val="22"/>
          <w:lang w:val="en-GB" w:eastAsia="zh-CN"/>
        </w:rPr>
        <w:t xml:space="preserve"> tap delay</w:t>
      </w:r>
      <w:r w:rsidRPr="00FB1085">
        <w:rPr>
          <w:rFonts w:ascii="Calibri" w:hAnsi="Calibri" w:cs="Calibri" w:hint="eastAsia"/>
          <w:bCs/>
          <w:i/>
          <w:color w:val="000000"/>
          <w:sz w:val="22"/>
          <w:lang w:val="en-GB" w:eastAsia="zh-CN"/>
        </w:rPr>
        <w:t xml:space="preserve"> in delay profile, </w:t>
      </w:r>
    </w:p>
    <w:p w14:paraId="0ABAF14A" w14:textId="11C605D7" w:rsidR="00FB1085" w:rsidRPr="00FB1085" w:rsidRDefault="00FB1085" w:rsidP="006E2F1E">
      <w:pPr>
        <w:pStyle w:val="af4"/>
        <w:numPr>
          <w:ilvl w:val="1"/>
          <w:numId w:val="18"/>
        </w:numPr>
        <w:wordWrap/>
        <w:adjustRightInd w:val="0"/>
        <w:snapToGrid w:val="0"/>
        <w:spacing w:before="100" w:beforeAutospacing="1" w:afterLines="50" w:after="120"/>
        <w:ind w:leftChars="0"/>
        <w:rPr>
          <w:rFonts w:ascii="Calibri" w:hAnsi="Calibri" w:cs="Calibri"/>
          <w:bCs/>
          <w:i/>
          <w:color w:val="000000"/>
          <w:sz w:val="22"/>
          <w:lang w:val="en-GB" w:eastAsia="zh-CN"/>
        </w:rPr>
      </w:pPr>
      <w:r w:rsidRPr="00FB1085">
        <w:rPr>
          <w:rFonts w:ascii="Calibri" w:hAnsi="Calibri" w:cs="Calibri" w:hint="eastAsia"/>
          <w:bCs/>
          <w:i/>
          <w:color w:val="000000"/>
          <w:sz w:val="22"/>
          <w:lang w:val="en-GB" w:eastAsia="zh-CN"/>
        </w:rPr>
        <w:t>Point</w:t>
      </w:r>
      <w:r w:rsidRPr="00FB1085">
        <w:rPr>
          <w:rFonts w:ascii="Calibri" w:hAnsi="Calibri" w:cs="Calibri"/>
          <w:bCs/>
          <w:i/>
          <w:color w:val="000000"/>
          <w:sz w:val="22"/>
          <w:lang w:val="en-GB" w:eastAsia="zh-CN"/>
        </w:rPr>
        <w:t>: defined as a resolution grid within a 3D space composed of delay and angle dimensions</w:t>
      </w:r>
      <w:r w:rsidRPr="00FB1085">
        <w:rPr>
          <w:rFonts w:ascii="Calibri" w:hAnsi="Calibri" w:cs="Calibri" w:hint="eastAsia"/>
          <w:bCs/>
          <w:i/>
          <w:color w:val="000000"/>
          <w:sz w:val="22"/>
          <w:lang w:val="en-GB" w:eastAsia="zh-CN"/>
        </w:rPr>
        <w:t xml:space="preserve">, </w:t>
      </w:r>
    </w:p>
    <w:p w14:paraId="0A58AE8C" w14:textId="14E3F7EC" w:rsidR="006E2F1E" w:rsidRPr="00FB1085" w:rsidRDefault="00FB1085" w:rsidP="006E2F1E">
      <w:pPr>
        <w:wordWrap/>
        <w:adjustRightInd w:val="0"/>
        <w:snapToGrid w:val="0"/>
        <w:spacing w:before="100" w:beforeAutospacing="1" w:after="100" w:afterAutospacing="1" w:line="264" w:lineRule="auto"/>
        <w:rPr>
          <w:rFonts w:ascii="Calibri" w:eastAsia="바탕" w:hAnsi="Calibri" w:cs="Calibri"/>
          <w:bCs/>
          <w:i/>
          <w:sz w:val="22"/>
        </w:rPr>
      </w:pPr>
      <w:r>
        <w:rPr>
          <w:rFonts w:ascii="Calibri" w:eastAsia="바탕" w:hAnsi="Calibri" w:cs="Calibri" w:hint="eastAsia"/>
          <w:b/>
          <w:i/>
          <w:sz w:val="22"/>
        </w:rPr>
        <w:t>Proposal</w:t>
      </w:r>
      <w:r w:rsidRPr="00160AB7">
        <w:rPr>
          <w:rFonts w:ascii="Calibri" w:eastAsia="바탕" w:hAnsi="Calibri" w:cs="Calibri"/>
          <w:b/>
          <w:i/>
          <w:sz w:val="22"/>
        </w:rPr>
        <w:t xml:space="preserve"> </w:t>
      </w:r>
      <w:r>
        <w:rPr>
          <w:rFonts w:ascii="Calibri" w:eastAsia="바탕" w:hAnsi="Calibri" w:cs="Calibri" w:hint="eastAsia"/>
          <w:b/>
          <w:i/>
          <w:sz w:val="22"/>
        </w:rPr>
        <w:t>3</w:t>
      </w:r>
      <w:r w:rsidRPr="00A47C65">
        <w:rPr>
          <w:rFonts w:ascii="Calibri" w:eastAsia="바탕" w:hAnsi="Calibri" w:cs="Calibri" w:hint="eastAsia"/>
          <w:bCs/>
          <w:i/>
          <w:sz w:val="22"/>
        </w:rPr>
        <w:t xml:space="preserve">. </w:t>
      </w:r>
      <w:r w:rsidR="00033759">
        <w:rPr>
          <w:rFonts w:ascii="Calibri" w:eastAsia="바탕" w:hAnsi="Calibri" w:cs="Calibri" w:hint="eastAsia"/>
          <w:bCs/>
          <w:i/>
          <w:sz w:val="22"/>
        </w:rPr>
        <w:t xml:space="preserve">Support </w:t>
      </w:r>
      <w:r w:rsidRPr="00A47C65">
        <w:rPr>
          <w:rFonts w:ascii="Calibri" w:eastAsia="바탕" w:hAnsi="Calibri" w:cs="Calibri"/>
          <w:bCs/>
          <w:i/>
          <w:sz w:val="22"/>
        </w:rPr>
        <w:t>Level 4</w:t>
      </w:r>
      <w:r>
        <w:rPr>
          <w:rFonts w:ascii="Calibri" w:eastAsia="바탕" w:hAnsi="Calibri" w:cs="Calibri" w:hint="eastAsia"/>
          <w:bCs/>
          <w:i/>
          <w:sz w:val="22"/>
        </w:rPr>
        <w:t xml:space="preserve"> </w:t>
      </w:r>
      <w:r w:rsidRPr="00A47C65">
        <w:rPr>
          <w:rFonts w:ascii="Calibri" w:eastAsia="바탕" w:hAnsi="Calibri" w:cs="Calibri"/>
          <w:bCs/>
          <w:i/>
          <w:sz w:val="22"/>
        </w:rPr>
        <w:t>Option 1</w:t>
      </w:r>
      <w:r>
        <w:rPr>
          <w:rFonts w:ascii="Calibri" w:eastAsia="바탕" w:hAnsi="Calibri" w:cs="Calibri" w:hint="eastAsia"/>
          <w:bCs/>
          <w:i/>
          <w:sz w:val="22"/>
        </w:rPr>
        <w:t xml:space="preserve"> </w:t>
      </w:r>
      <w:r w:rsidRPr="00A47C65">
        <w:rPr>
          <w:rFonts w:ascii="Calibri" w:eastAsia="바탕" w:hAnsi="Calibri" w:cs="Calibri"/>
          <w:bCs/>
          <w:i/>
          <w:sz w:val="22"/>
        </w:rPr>
        <w:t xml:space="preserve">as </w:t>
      </w:r>
      <w:r w:rsidRPr="00CE6B2B">
        <w:rPr>
          <w:rFonts w:ascii="Calibri" w:eastAsia="바탕" w:hAnsi="Calibri" w:cs="Calibri"/>
          <w:bCs/>
          <w:i/>
          <w:sz w:val="22"/>
        </w:rPr>
        <w:t xml:space="preserve">a </w:t>
      </w:r>
      <w:r w:rsidRPr="00A47C65">
        <w:rPr>
          <w:rFonts w:ascii="Calibri" w:eastAsia="바탕" w:hAnsi="Calibri" w:cs="Calibri"/>
          <w:bCs/>
          <w:i/>
          <w:sz w:val="22"/>
        </w:rPr>
        <w:t xml:space="preserve">measurement </w:t>
      </w:r>
      <w:r w:rsidRPr="00A47C65">
        <w:rPr>
          <w:rFonts w:ascii="Calibri" w:eastAsia="바탕" w:hAnsi="Calibri" w:cs="Calibri" w:hint="eastAsia"/>
          <w:bCs/>
          <w:i/>
          <w:sz w:val="22"/>
        </w:rPr>
        <w:t xml:space="preserve">level </w:t>
      </w:r>
      <w:r w:rsidRPr="00A47C65">
        <w:rPr>
          <w:rFonts w:ascii="Calibri" w:eastAsia="바탕" w:hAnsi="Calibri" w:cs="Calibri"/>
          <w:bCs/>
          <w:i/>
          <w:sz w:val="22"/>
        </w:rPr>
        <w:t xml:space="preserve">for </w:t>
      </w:r>
      <w:r>
        <w:rPr>
          <w:rFonts w:ascii="Calibri" w:eastAsia="바탕" w:hAnsi="Calibri" w:cs="Calibri" w:hint="eastAsia"/>
          <w:bCs/>
          <w:i/>
          <w:sz w:val="22"/>
        </w:rPr>
        <w:t>5G-A</w:t>
      </w:r>
      <w:r w:rsidRPr="00A47C65">
        <w:rPr>
          <w:rFonts w:ascii="Calibri" w:eastAsia="바탕" w:hAnsi="Calibri" w:cs="Calibri"/>
          <w:bCs/>
          <w:i/>
          <w:sz w:val="22"/>
        </w:rPr>
        <w:t xml:space="preserve"> ISAC.</w:t>
      </w:r>
    </w:p>
    <w:p w14:paraId="72B3D0BD" w14:textId="77777777" w:rsidR="00FB1085" w:rsidRPr="00160AB7"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Pr>
          <w:rFonts w:ascii="Calibri" w:eastAsia="바탕" w:hAnsi="Calibri" w:cs="Calibri" w:hint="eastAsia"/>
          <w:b/>
          <w:i/>
          <w:sz w:val="22"/>
        </w:rPr>
        <w:t>4</w:t>
      </w:r>
      <w:r w:rsidRPr="00102906">
        <w:rPr>
          <w:rFonts w:ascii="Calibri" w:eastAsia="바탕" w:hAnsi="Calibri" w:cs="Calibri" w:hint="eastAsia"/>
          <w:i/>
          <w:sz w:val="22"/>
        </w:rPr>
        <w:t>: Range, Doppler, and/or angle per point are reported as measurement results</w:t>
      </w:r>
      <w:r w:rsidRPr="00102906">
        <w:rPr>
          <w:rFonts w:ascii="Calibri" w:eastAsia="바탕" w:hAnsi="Calibri" w:cs="Calibri"/>
          <w:i/>
          <w:sz w:val="22"/>
        </w:rPr>
        <w:t>.</w:t>
      </w:r>
    </w:p>
    <w:p w14:paraId="1880280A" w14:textId="77777777" w:rsidR="00FB1085"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102906">
        <w:rPr>
          <w:rFonts w:ascii="Calibri" w:eastAsia="바탕" w:hAnsi="Calibri" w:cs="Calibri"/>
          <w:b/>
          <w:i/>
          <w:sz w:val="22"/>
        </w:rPr>
        <w:t xml:space="preserve">Proposal </w:t>
      </w:r>
      <w:r>
        <w:rPr>
          <w:rFonts w:ascii="Calibri" w:eastAsia="바탕" w:hAnsi="Calibri" w:cs="Calibri" w:hint="eastAsia"/>
          <w:b/>
          <w:i/>
          <w:sz w:val="22"/>
        </w:rPr>
        <w:t>5</w:t>
      </w:r>
      <w:r w:rsidRPr="00102906">
        <w:rPr>
          <w:rFonts w:ascii="Calibri" w:eastAsia="바탕" w:hAnsi="Calibri" w:cs="Calibri"/>
          <w:i/>
          <w:sz w:val="22"/>
        </w:rPr>
        <w:t xml:space="preserve">: </w:t>
      </w:r>
      <w:r w:rsidRPr="00102906">
        <w:rPr>
          <w:rFonts w:ascii="Calibri" w:eastAsia="바탕" w:hAnsi="Calibri" w:cs="Calibri" w:hint="eastAsia"/>
          <w:i/>
          <w:sz w:val="22"/>
        </w:rPr>
        <w:t xml:space="preserve">Refine the definition of </w:t>
      </w:r>
      <w:r w:rsidRPr="00102906">
        <w:rPr>
          <w:rFonts w:ascii="Calibri" w:eastAsia="바탕" w:hAnsi="Calibri" w:cs="Calibri"/>
          <w:sz w:val="22"/>
        </w:rPr>
        <w:t xml:space="preserve">Rx-Tx time </w:t>
      </w:r>
      <w:r w:rsidRPr="00102906">
        <w:rPr>
          <w:rFonts w:ascii="Calibri" w:eastAsia="바탕" w:hAnsi="Calibri" w:cs="Calibri"/>
          <w:i/>
          <w:sz w:val="22"/>
        </w:rPr>
        <w:t>difference</w:t>
      </w:r>
      <w:r w:rsidRPr="00102906">
        <w:rPr>
          <w:rFonts w:ascii="Calibri" w:eastAsia="바탕" w:hAnsi="Calibri" w:cs="Calibri" w:hint="eastAsia"/>
          <w:i/>
          <w:sz w:val="22"/>
        </w:rPr>
        <w:t xml:space="preserve"> for TRP-target ranging to </w:t>
      </w:r>
      <w:r w:rsidRPr="00102906">
        <w:rPr>
          <w:rFonts w:ascii="Calibri" w:eastAsia="바탕" w:hAnsi="Calibri" w:cs="Calibri"/>
          <w:i/>
          <w:sz w:val="22"/>
        </w:rPr>
        <w:t>enabl</w:t>
      </w:r>
      <w:r w:rsidRPr="00102906">
        <w:rPr>
          <w:rFonts w:ascii="Calibri" w:eastAsia="바탕" w:hAnsi="Calibri" w:cs="Calibri" w:hint="eastAsia"/>
          <w:i/>
          <w:sz w:val="22"/>
        </w:rPr>
        <w:t>e</w:t>
      </w:r>
      <w:r w:rsidRPr="00102906">
        <w:rPr>
          <w:rFonts w:ascii="Calibri" w:eastAsia="바탕" w:hAnsi="Calibri" w:cs="Calibri"/>
          <w:i/>
          <w:sz w:val="22"/>
        </w:rPr>
        <w:t xml:space="preserve"> transmission and reception time measurements </w:t>
      </w:r>
      <w:r w:rsidRPr="00102906">
        <w:rPr>
          <w:rFonts w:ascii="Calibri" w:eastAsia="바탕" w:hAnsi="Calibri" w:cs="Calibri" w:hint="eastAsia"/>
          <w:i/>
          <w:sz w:val="22"/>
        </w:rPr>
        <w:t>using</w:t>
      </w:r>
      <w:r w:rsidRPr="00102906">
        <w:rPr>
          <w:rFonts w:ascii="Calibri" w:eastAsia="바탕" w:hAnsi="Calibri" w:cs="Calibri"/>
          <w:i/>
          <w:sz w:val="22"/>
        </w:rPr>
        <w:t xml:space="preserve"> the same </w:t>
      </w:r>
      <w:r w:rsidRPr="00102906">
        <w:rPr>
          <w:rFonts w:ascii="Calibri" w:eastAsia="바탕" w:hAnsi="Calibri" w:cs="Calibri" w:hint="eastAsia"/>
          <w:i/>
          <w:sz w:val="22"/>
        </w:rPr>
        <w:t>time index</w:t>
      </w:r>
      <w:r w:rsidRPr="00102906">
        <w:rPr>
          <w:rFonts w:ascii="Calibri" w:eastAsia="바탕" w:hAnsi="Calibri" w:cs="Calibri"/>
          <w:i/>
          <w:sz w:val="22"/>
        </w:rPr>
        <w:t>, per path</w:t>
      </w:r>
      <w:r>
        <w:rPr>
          <w:rFonts w:ascii="Calibri" w:eastAsia="바탕" w:hAnsi="Calibri" w:cs="Calibri" w:hint="eastAsia"/>
          <w:i/>
          <w:sz w:val="22"/>
        </w:rPr>
        <w:t xml:space="preserve"> (point)</w:t>
      </w:r>
      <w:r w:rsidRPr="00102906">
        <w:rPr>
          <w:rFonts w:ascii="Calibri" w:eastAsia="바탕" w:hAnsi="Calibri" w:cs="Calibri"/>
          <w:i/>
          <w:sz w:val="22"/>
        </w:rPr>
        <w:t xml:space="preserve"> and/or target.</w:t>
      </w:r>
    </w:p>
    <w:p w14:paraId="3D7CECA3" w14:textId="147DCCE2" w:rsidR="00FB1085" w:rsidRPr="00160AB7" w:rsidRDefault="00FB1085" w:rsidP="00FB1085">
      <w:pPr>
        <w:wordWrap/>
        <w:adjustRightInd w:val="0"/>
        <w:snapToGrid w:val="0"/>
        <w:spacing w:before="100" w:beforeAutospacing="1" w:after="100" w:afterAutospacing="1" w:line="264" w:lineRule="auto"/>
        <w:rPr>
          <w:rFonts w:ascii="Calibri" w:eastAsia="바탕" w:hAnsi="Calibri" w:cs="Calibri"/>
          <w:i/>
          <w:sz w:val="22"/>
        </w:rPr>
      </w:pPr>
      <w:r w:rsidRPr="00FB1085">
        <w:rPr>
          <w:rFonts w:ascii="Calibri" w:eastAsia="바탕" w:hAnsi="Calibri" w:cs="Calibri"/>
          <w:b/>
          <w:i/>
          <w:sz w:val="22"/>
        </w:rPr>
        <w:t xml:space="preserve">Proposal </w:t>
      </w:r>
      <w:r w:rsidRPr="00FB1085">
        <w:rPr>
          <w:rFonts w:ascii="Calibri" w:eastAsia="바탕" w:hAnsi="Calibri" w:cs="Calibri" w:hint="eastAsia"/>
          <w:b/>
          <w:i/>
          <w:sz w:val="22"/>
        </w:rPr>
        <w:t>6</w:t>
      </w:r>
      <w:r w:rsidRPr="00FB1085">
        <w:rPr>
          <w:rFonts w:ascii="Calibri" w:eastAsia="바탕" w:hAnsi="Calibri" w:cs="Calibri"/>
          <w:i/>
          <w:sz w:val="22"/>
        </w:rPr>
        <w:t xml:space="preserve">: Doppler measurements </w:t>
      </w:r>
      <w:r w:rsidRPr="00FB1085">
        <w:rPr>
          <w:rFonts w:ascii="Calibri" w:eastAsia="바탕" w:hAnsi="Calibri" w:cs="Calibri" w:hint="eastAsia"/>
          <w:i/>
          <w:sz w:val="22"/>
        </w:rPr>
        <w:t>can</w:t>
      </w:r>
      <w:r w:rsidRPr="00FB1085">
        <w:rPr>
          <w:rFonts w:ascii="Calibri" w:eastAsia="바탕" w:hAnsi="Calibri" w:cs="Calibri"/>
          <w:i/>
          <w:sz w:val="22"/>
        </w:rPr>
        <w:t xml:space="preserve"> be obtained via FFT over a long</w:t>
      </w:r>
      <w:r>
        <w:rPr>
          <w:rFonts w:ascii="Calibri" w:eastAsia="바탕" w:hAnsi="Calibri" w:cs="Calibri" w:hint="eastAsia"/>
          <w:i/>
          <w:sz w:val="22"/>
        </w:rPr>
        <w:t>-</w:t>
      </w:r>
      <w:r w:rsidRPr="00FB1085">
        <w:rPr>
          <w:rFonts w:ascii="Calibri" w:eastAsia="바탕" w:hAnsi="Calibri" w:cs="Calibri"/>
          <w:i/>
          <w:sz w:val="22"/>
        </w:rPr>
        <w:t xml:space="preserve">time scale and reported alongside the </w:t>
      </w:r>
      <w:r w:rsidRPr="00FB1085">
        <w:rPr>
          <w:rFonts w:ascii="Calibri" w:eastAsia="바탕" w:hAnsi="Calibri" w:cs="Calibri" w:hint="eastAsia"/>
          <w:i/>
          <w:sz w:val="22"/>
        </w:rPr>
        <w:t>corresponding</w:t>
      </w:r>
      <w:r w:rsidRPr="00FB1085">
        <w:rPr>
          <w:rFonts w:ascii="Calibri" w:eastAsia="바탕" w:hAnsi="Calibri" w:cs="Calibri"/>
          <w:i/>
          <w:sz w:val="22"/>
        </w:rPr>
        <w:t xml:space="preserve"> timestamp reflecting the reference time of estimation.</w:t>
      </w:r>
    </w:p>
    <w:p w14:paraId="2F4BA74D"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C959F6">
        <w:rPr>
          <w:rFonts w:ascii="Calibri" w:eastAsia="바탕" w:hAnsi="Calibri" w:cs="Calibri"/>
          <w:b/>
          <w:i/>
          <w:sz w:val="22"/>
        </w:rPr>
        <w:t xml:space="preserve">Proposal </w:t>
      </w:r>
      <w:r>
        <w:rPr>
          <w:rFonts w:ascii="Calibri" w:eastAsia="바탕" w:hAnsi="Calibri" w:cs="Calibri" w:hint="eastAsia"/>
          <w:b/>
          <w:i/>
          <w:sz w:val="22"/>
        </w:rPr>
        <w:t>7</w:t>
      </w:r>
      <w:r w:rsidRPr="00C959F6">
        <w:rPr>
          <w:rFonts w:ascii="Calibri" w:eastAsia="바탕" w:hAnsi="Calibri" w:cs="Calibri"/>
          <w:i/>
          <w:sz w:val="22"/>
        </w:rPr>
        <w:t xml:space="preserve">: </w:t>
      </w:r>
      <w:r>
        <w:rPr>
          <w:rFonts w:ascii="Calibri" w:eastAsia="바탕" w:hAnsi="Calibri" w:cs="Calibri" w:hint="eastAsia"/>
          <w:i/>
          <w:sz w:val="22"/>
        </w:rPr>
        <w:t xml:space="preserve">Sensing-specific SINR </w:t>
      </w:r>
      <w:r w:rsidRPr="00CD604E">
        <w:rPr>
          <w:rFonts w:ascii="Calibri" w:eastAsia="바탕" w:hAnsi="Calibri" w:cs="Calibri"/>
          <w:i/>
          <w:sz w:val="22"/>
        </w:rPr>
        <w:t xml:space="preserve">can be measured as the ratio or difference between received power of target </w:t>
      </w:r>
      <w:r>
        <w:rPr>
          <w:rFonts w:ascii="Calibri" w:eastAsia="바탕" w:hAnsi="Calibri" w:cs="Calibri" w:hint="eastAsia"/>
          <w:i/>
          <w:sz w:val="22"/>
        </w:rPr>
        <w:t xml:space="preserve">point(s) </w:t>
      </w:r>
      <w:r w:rsidRPr="00CD604E">
        <w:rPr>
          <w:rFonts w:ascii="Calibri" w:eastAsia="바탕" w:hAnsi="Calibri" w:cs="Calibri"/>
          <w:i/>
          <w:sz w:val="22"/>
        </w:rPr>
        <w:t>and non-target signals</w:t>
      </w:r>
      <w:r>
        <w:rPr>
          <w:rFonts w:ascii="Calibri" w:eastAsia="바탕" w:hAnsi="Calibri" w:cs="Calibri" w:hint="eastAsia"/>
          <w:i/>
          <w:sz w:val="22"/>
        </w:rPr>
        <w:t>.</w:t>
      </w:r>
    </w:p>
    <w:p w14:paraId="234662F5" w14:textId="77777777" w:rsidR="00E61C81" w:rsidRPr="008D4D0F"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8</w:t>
      </w:r>
      <w:r w:rsidRPr="008D4D0F">
        <w:rPr>
          <w:rFonts w:ascii="Calibri" w:eastAsia="바탕" w:hAnsi="Calibri" w:cs="Calibri"/>
          <w:i/>
          <w:sz w:val="22"/>
        </w:rPr>
        <w:t xml:space="preserve">: The change between current and </w:t>
      </w:r>
      <w:r w:rsidRPr="008D4D0F">
        <w:rPr>
          <w:rFonts w:ascii="Calibri" w:eastAsia="바탕" w:hAnsi="Calibri" w:cs="Calibri" w:hint="eastAsia"/>
          <w:i/>
          <w:sz w:val="22"/>
        </w:rPr>
        <w:t>previous</w:t>
      </w:r>
      <w:r w:rsidRPr="008D4D0F">
        <w:rPr>
          <w:rFonts w:ascii="Calibri" w:eastAsia="바탕" w:hAnsi="Calibri" w:cs="Calibri"/>
          <w:i/>
          <w:sz w:val="22"/>
        </w:rPr>
        <w:t xml:space="preserve"> measurement values can be reported to support </w:t>
      </w:r>
      <w:r w:rsidRPr="008D4D0F">
        <w:rPr>
          <w:rFonts w:ascii="Calibri" w:eastAsia="바탕" w:hAnsi="Calibri" w:cs="Calibri" w:hint="eastAsia"/>
          <w:i/>
          <w:sz w:val="22"/>
        </w:rPr>
        <w:t>sensing/tracking moving object</w:t>
      </w:r>
      <w:r w:rsidRPr="008D4D0F">
        <w:rPr>
          <w:rFonts w:ascii="Calibri" w:eastAsia="바탕" w:hAnsi="Calibri" w:cs="Calibri"/>
          <w:i/>
          <w:sz w:val="22"/>
        </w:rPr>
        <w:t>.</w:t>
      </w:r>
    </w:p>
    <w:p w14:paraId="1C066AD8"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Proposal</w:t>
      </w:r>
      <w:r w:rsidRPr="008D4D0F">
        <w:rPr>
          <w:rFonts w:ascii="Calibri" w:eastAsia="바탕" w:hAnsi="Calibri" w:cs="Calibri"/>
          <w:b/>
          <w:i/>
          <w:sz w:val="22"/>
        </w:rPr>
        <w:t xml:space="preserve"> </w:t>
      </w:r>
      <w:r>
        <w:rPr>
          <w:rFonts w:ascii="Calibri" w:eastAsia="바탕" w:hAnsi="Calibri" w:cs="Calibri" w:hint="eastAsia"/>
          <w:b/>
          <w:i/>
          <w:sz w:val="22"/>
        </w:rPr>
        <w:t>9</w:t>
      </w:r>
      <w:r w:rsidRPr="008D4D0F">
        <w:rPr>
          <w:rFonts w:ascii="Calibri" w:eastAsia="바탕" w:hAnsi="Calibri" w:cs="Calibri"/>
          <w:i/>
          <w:sz w:val="22"/>
        </w:rPr>
        <w:t xml:space="preserve">: </w:t>
      </w:r>
      <w:r>
        <w:rPr>
          <w:rFonts w:ascii="Calibri" w:eastAsia="바탕" w:hAnsi="Calibri" w:cs="Calibri" w:hint="eastAsia"/>
          <w:i/>
          <w:sz w:val="22"/>
        </w:rPr>
        <w:t xml:space="preserve">The measurement quantization can be determined by target performance requirements, using </w:t>
      </w:r>
      <w:r>
        <w:rPr>
          <w:rFonts w:ascii="Calibri" w:eastAsia="바탕" w:hAnsi="Calibri" w:cs="Calibri"/>
          <w:i/>
          <w:sz w:val="22"/>
        </w:rPr>
        <w:t>legacy</w:t>
      </w:r>
      <w:r>
        <w:rPr>
          <w:rFonts w:ascii="Calibri" w:eastAsia="바탕" w:hAnsi="Calibri" w:cs="Calibri" w:hint="eastAsia"/>
          <w:i/>
          <w:sz w:val="22"/>
        </w:rPr>
        <w:t xml:space="preserve"> (e.g., format and report </w:t>
      </w:r>
      <w:r>
        <w:rPr>
          <w:rFonts w:ascii="Calibri" w:eastAsia="바탕" w:hAnsi="Calibri" w:cs="Calibri"/>
          <w:i/>
          <w:sz w:val="22"/>
        </w:rPr>
        <w:t>mapping</w:t>
      </w:r>
      <w:r>
        <w:rPr>
          <w:rFonts w:ascii="Calibri" w:eastAsia="바탕" w:hAnsi="Calibri" w:cs="Calibri" w:hint="eastAsia"/>
          <w:i/>
          <w:sz w:val="22"/>
        </w:rPr>
        <w:t xml:space="preserve"> table in TS 38.455 and 38.133) as a starting point.</w:t>
      </w:r>
    </w:p>
    <w:p w14:paraId="0149FB18" w14:textId="77777777" w:rsidR="00E61C81" w:rsidRPr="00160AB7"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10</w:t>
      </w:r>
      <w:r w:rsidRPr="008D4D0F">
        <w:rPr>
          <w:rFonts w:ascii="Calibri" w:eastAsia="바탕" w:hAnsi="Calibri" w:cs="Calibri"/>
          <w:i/>
          <w:sz w:val="22"/>
        </w:rPr>
        <w:t xml:space="preserve">: </w:t>
      </w:r>
      <w:r w:rsidRPr="008D4D0F">
        <w:rPr>
          <w:rFonts w:ascii="Calibri" w:eastAsia="바탕" w:hAnsi="Calibri" w:cs="Calibri" w:hint="eastAsia"/>
          <w:i/>
          <w:sz w:val="22"/>
        </w:rPr>
        <w:t>The</w:t>
      </w:r>
      <w:r w:rsidRPr="008D4D0F">
        <w:rPr>
          <w:rFonts w:ascii="Calibri" w:eastAsia="바탕" w:hAnsi="Calibri" w:cs="Calibri"/>
          <w:i/>
          <w:sz w:val="22"/>
        </w:rPr>
        <w:t xml:space="preserve"> </w:t>
      </w:r>
      <w:r>
        <w:rPr>
          <w:rFonts w:ascii="Calibri" w:eastAsia="바탕" w:hAnsi="Calibri" w:cs="Calibri" w:hint="eastAsia"/>
          <w:i/>
          <w:sz w:val="22"/>
        </w:rPr>
        <w:t>range</w:t>
      </w:r>
      <w:r w:rsidRPr="008D4D0F">
        <w:rPr>
          <w:rFonts w:ascii="Calibri" w:eastAsia="바탕" w:hAnsi="Calibri" w:cs="Calibri"/>
          <w:i/>
          <w:sz w:val="22"/>
        </w:rPr>
        <w:t xml:space="preserve"> of the measurement values </w:t>
      </w:r>
      <w:r w:rsidRPr="008D4D0F">
        <w:rPr>
          <w:rFonts w:ascii="Calibri" w:eastAsia="바탕" w:hAnsi="Calibri" w:cs="Calibri" w:hint="eastAsia"/>
          <w:i/>
          <w:sz w:val="22"/>
        </w:rPr>
        <w:t>to</w:t>
      </w:r>
      <w:r w:rsidRPr="008D4D0F">
        <w:rPr>
          <w:rFonts w:ascii="Calibri" w:eastAsia="바탕" w:hAnsi="Calibri" w:cs="Calibri"/>
          <w:i/>
          <w:sz w:val="22"/>
        </w:rPr>
        <w:t xml:space="preserve"> be reported</w:t>
      </w:r>
      <w:r w:rsidRPr="008D4D0F">
        <w:rPr>
          <w:rFonts w:ascii="Calibri" w:eastAsia="바탕" w:hAnsi="Calibri" w:cs="Calibri" w:hint="eastAsia"/>
          <w:i/>
          <w:sz w:val="22"/>
        </w:rPr>
        <w:t xml:space="preserve"> is (pre-)configured.</w:t>
      </w:r>
    </w:p>
    <w:p w14:paraId="42A153D8" w14:textId="77777777" w:rsidR="00E61C81" w:rsidRDefault="00E61C81" w:rsidP="00E61C81">
      <w:pPr>
        <w:wordWrap/>
        <w:adjustRightInd w:val="0"/>
        <w:snapToGrid w:val="0"/>
        <w:spacing w:before="100" w:beforeAutospacing="1" w:after="100" w:afterAutospacing="1" w:line="264" w:lineRule="auto"/>
        <w:rPr>
          <w:rFonts w:ascii="Calibri" w:eastAsia="바탕" w:hAnsi="Calibri" w:cs="Calibri"/>
          <w:i/>
          <w:sz w:val="22"/>
        </w:rPr>
      </w:pPr>
      <w:r w:rsidRPr="008D4D0F">
        <w:rPr>
          <w:rFonts w:ascii="Calibri" w:eastAsia="바탕" w:hAnsi="Calibri" w:cs="Calibri"/>
          <w:b/>
          <w:i/>
          <w:sz w:val="22"/>
        </w:rPr>
        <w:t xml:space="preserve">Proposal </w:t>
      </w:r>
      <w:r>
        <w:rPr>
          <w:rFonts w:ascii="Calibri" w:eastAsia="바탕" w:hAnsi="Calibri" w:cs="Calibri" w:hint="eastAsia"/>
          <w:b/>
          <w:i/>
          <w:sz w:val="22"/>
        </w:rPr>
        <w:t>11</w:t>
      </w:r>
      <w:r w:rsidRPr="008D4D0F">
        <w:rPr>
          <w:rFonts w:ascii="Calibri" w:eastAsia="바탕" w:hAnsi="Calibri" w:cs="Calibri"/>
          <w:i/>
          <w:sz w:val="22"/>
        </w:rPr>
        <w:t>: Study what</w:t>
      </w:r>
      <w:r w:rsidRPr="008D4D0F">
        <w:rPr>
          <w:rFonts w:ascii="Calibri" w:eastAsia="바탕" w:hAnsi="Calibri" w:cs="Calibri" w:hint="eastAsia"/>
          <w:i/>
          <w:sz w:val="22"/>
        </w:rPr>
        <w:t xml:space="preserve"> assistance</w:t>
      </w:r>
      <w:r w:rsidRPr="008D4D0F">
        <w:rPr>
          <w:rFonts w:ascii="Calibri" w:eastAsia="바탕" w:hAnsi="Calibri" w:cs="Calibri"/>
          <w:i/>
          <w:sz w:val="22"/>
        </w:rPr>
        <w:t xml:space="preserve"> information related to the measurement needs to be additionally reported.</w:t>
      </w:r>
    </w:p>
    <w:p w14:paraId="4C3A0CE2" w14:textId="77777777" w:rsidR="005A7345" w:rsidRPr="00055E0B" w:rsidRDefault="005A7345" w:rsidP="005A7345">
      <w:pPr>
        <w:wordWrap/>
        <w:adjustRightInd w:val="0"/>
        <w:snapToGrid w:val="0"/>
        <w:spacing w:before="100" w:beforeAutospacing="1" w:after="100" w:afterAutospacing="1" w:line="264" w:lineRule="auto"/>
        <w:rPr>
          <w:rFonts w:ascii="Calibri" w:eastAsia="바탕" w:hAnsi="Calibri" w:cs="Calibri"/>
          <w:b/>
          <w:i/>
          <w:sz w:val="22"/>
        </w:rPr>
      </w:pPr>
      <w:r w:rsidRPr="008D4D0F">
        <w:rPr>
          <w:rFonts w:ascii="Calibri" w:eastAsia="바탕" w:hAnsi="Calibri" w:cs="Calibri"/>
          <w:b/>
          <w:i/>
          <w:sz w:val="22"/>
        </w:rPr>
        <w:t xml:space="preserve">Proposal </w:t>
      </w:r>
      <w:r>
        <w:rPr>
          <w:rFonts w:ascii="Calibri" w:eastAsia="바탕" w:hAnsi="Calibri" w:cs="Calibri" w:hint="eastAsia"/>
          <w:b/>
          <w:i/>
          <w:sz w:val="22"/>
        </w:rPr>
        <w:t>12</w:t>
      </w:r>
      <w:r w:rsidRPr="00055E0B">
        <w:rPr>
          <w:rFonts w:ascii="Calibri" w:eastAsia="바탕" w:hAnsi="Calibri" w:cs="Calibri"/>
          <w:b/>
          <w:i/>
          <w:sz w:val="22"/>
        </w:rPr>
        <w:t xml:space="preserve">: </w:t>
      </w:r>
      <w:r w:rsidRPr="00055E0B">
        <w:rPr>
          <w:rFonts w:ascii="Calibri" w:eastAsia="바탕" w:hAnsi="Calibri" w:cs="Calibri" w:hint="eastAsia"/>
          <w:bCs/>
          <w:i/>
          <w:sz w:val="22"/>
        </w:rPr>
        <w:t>Latency and refresh rate should not be considered as a performance metric for 5G-A ISAC</w:t>
      </w:r>
      <w:r w:rsidRPr="00055E0B">
        <w:rPr>
          <w:rFonts w:ascii="Calibri" w:eastAsia="바탕" w:hAnsi="Calibri" w:cs="Calibri"/>
          <w:bCs/>
          <w:i/>
          <w:sz w:val="22"/>
        </w:rPr>
        <w:t>.</w:t>
      </w:r>
    </w:p>
    <w:p w14:paraId="3B1FC0F3" w14:textId="752167E8" w:rsidR="005A7345" w:rsidRPr="005A7345" w:rsidRDefault="005A7345" w:rsidP="00E61C81">
      <w:pPr>
        <w:wordWrap/>
        <w:adjustRightInd w:val="0"/>
        <w:snapToGrid w:val="0"/>
        <w:spacing w:before="100" w:beforeAutospacing="1" w:after="100" w:afterAutospacing="1" w:line="264" w:lineRule="auto"/>
        <w:rPr>
          <w:rFonts w:ascii="Calibri" w:eastAsia="바탕" w:hAnsi="Calibri" w:cs="Calibri"/>
          <w:bCs/>
          <w:i/>
          <w:sz w:val="22"/>
        </w:rPr>
      </w:pPr>
      <w:r w:rsidRPr="008D4D0F">
        <w:rPr>
          <w:rFonts w:ascii="Calibri" w:eastAsia="바탕" w:hAnsi="Calibri" w:cs="Calibri"/>
          <w:b/>
          <w:i/>
          <w:sz w:val="22"/>
        </w:rPr>
        <w:t xml:space="preserve">Proposal </w:t>
      </w:r>
      <w:r>
        <w:rPr>
          <w:rFonts w:ascii="Calibri" w:eastAsia="바탕" w:hAnsi="Calibri" w:cs="Calibri" w:hint="eastAsia"/>
          <w:b/>
          <w:i/>
          <w:sz w:val="22"/>
        </w:rPr>
        <w:t>13</w:t>
      </w:r>
      <w:r w:rsidRPr="00055E0B">
        <w:rPr>
          <w:rFonts w:ascii="Calibri" w:eastAsia="바탕" w:hAnsi="Calibri" w:cs="Calibri"/>
          <w:b/>
          <w:i/>
          <w:sz w:val="22"/>
        </w:rPr>
        <w:t>:</w:t>
      </w:r>
      <w:r w:rsidRPr="00EF6162">
        <w:rPr>
          <w:rFonts w:ascii="Calibri" w:eastAsia="바탕" w:hAnsi="Calibri" w:cs="Calibri"/>
          <w:bCs/>
          <w:i/>
          <w:sz w:val="22"/>
        </w:rPr>
        <w:t xml:space="preserve"> </w:t>
      </w:r>
      <w:r>
        <w:rPr>
          <w:rFonts w:ascii="Calibri" w:eastAsia="바탕" w:hAnsi="Calibri" w:cs="Calibri" w:hint="eastAsia"/>
          <w:bCs/>
          <w:i/>
          <w:sz w:val="22"/>
        </w:rPr>
        <w:t>For</w:t>
      </w:r>
      <w:r w:rsidRPr="00EF6162">
        <w:rPr>
          <w:rFonts w:ascii="Calibri" w:eastAsia="바탕" w:hAnsi="Calibri" w:cs="Calibri"/>
          <w:bCs/>
          <w:i/>
          <w:sz w:val="22"/>
        </w:rPr>
        <w:t xml:space="preserve"> STX/SRX selection</w:t>
      </w:r>
      <w:r>
        <w:rPr>
          <w:rFonts w:ascii="Calibri" w:eastAsia="바탕" w:hAnsi="Calibri" w:cs="Calibri" w:hint="eastAsia"/>
          <w:bCs/>
          <w:i/>
          <w:sz w:val="22"/>
        </w:rPr>
        <w:t>, TSA-related information</w:t>
      </w:r>
      <w:r w:rsidRPr="00EF6162">
        <w:rPr>
          <w:rFonts w:ascii="Calibri" w:eastAsia="바탕" w:hAnsi="Calibri" w:cs="Calibri"/>
          <w:bCs/>
          <w:i/>
          <w:sz w:val="22"/>
        </w:rPr>
        <w:t xml:space="preserve"> should</w:t>
      </w:r>
      <w:r>
        <w:rPr>
          <w:rFonts w:ascii="Calibri" w:eastAsia="바탕" w:hAnsi="Calibri" w:cs="Calibri" w:hint="eastAsia"/>
          <w:bCs/>
          <w:i/>
          <w:sz w:val="22"/>
        </w:rPr>
        <w:t xml:space="preserve"> be</w:t>
      </w:r>
      <w:r w:rsidRPr="00EF6162">
        <w:rPr>
          <w:rFonts w:ascii="Calibri" w:eastAsia="바탕" w:hAnsi="Calibri" w:cs="Calibri"/>
          <w:bCs/>
          <w:i/>
          <w:sz w:val="22"/>
        </w:rPr>
        <w:t xml:space="preserve"> </w:t>
      </w:r>
      <w:r>
        <w:rPr>
          <w:rFonts w:ascii="Calibri" w:eastAsia="바탕" w:hAnsi="Calibri" w:cs="Calibri"/>
          <w:bCs/>
          <w:i/>
          <w:sz w:val="22"/>
        </w:rPr>
        <w:t>consider</w:t>
      </w:r>
      <w:r>
        <w:rPr>
          <w:rFonts w:ascii="Calibri" w:eastAsia="바탕" w:hAnsi="Calibri" w:cs="Calibri" w:hint="eastAsia"/>
          <w:bCs/>
          <w:i/>
          <w:sz w:val="22"/>
        </w:rPr>
        <w:t xml:space="preserve">ed as a prior information, while company should report </w:t>
      </w:r>
      <w:r w:rsidRPr="00585DE9">
        <w:rPr>
          <w:rFonts w:ascii="Calibri" w:eastAsia="바탕" w:hAnsi="Calibri" w:cs="Calibri"/>
          <w:bCs/>
          <w:i/>
          <w:sz w:val="22"/>
        </w:rPr>
        <w:t>the specific selection method used.</w:t>
      </w:r>
    </w:p>
    <w:p w14:paraId="5F99C982" w14:textId="2568F797" w:rsidR="009273A8" w:rsidRDefault="009273A8" w:rsidP="009273A8">
      <w:pPr>
        <w:wordWrap/>
        <w:adjustRightInd w:val="0"/>
        <w:snapToGrid w:val="0"/>
        <w:spacing w:before="100" w:beforeAutospacing="1" w:after="100" w:afterAutospacing="1" w:line="264" w:lineRule="auto"/>
        <w:rPr>
          <w:rFonts w:ascii="Calibri" w:eastAsia="바탕" w:hAnsi="Calibri" w:cs="Calibri"/>
          <w:sz w:val="22"/>
        </w:rPr>
      </w:pPr>
      <w:r w:rsidRPr="00164E30">
        <w:rPr>
          <w:rFonts w:ascii="Calibri" w:eastAsia="바탕" w:hAnsi="Calibri" w:cs="Calibri"/>
          <w:b/>
          <w:i/>
          <w:sz w:val="22"/>
        </w:rPr>
        <w:lastRenderedPageBreak/>
        <w:t xml:space="preserve">Observation </w:t>
      </w:r>
      <w:r>
        <w:rPr>
          <w:rFonts w:ascii="Calibri" w:eastAsia="바탕" w:hAnsi="Calibri" w:cs="Calibri" w:hint="eastAsia"/>
          <w:b/>
          <w:i/>
          <w:sz w:val="22"/>
        </w:rPr>
        <w:t>5</w:t>
      </w:r>
      <w:r w:rsidRPr="00164E30">
        <w:rPr>
          <w:rFonts w:ascii="Calibri" w:eastAsia="바탕" w:hAnsi="Calibri" w:cs="Calibri"/>
          <w:b/>
          <w:i/>
          <w:sz w:val="22"/>
        </w:rPr>
        <w:t xml:space="preserve">: </w:t>
      </w:r>
      <w:r w:rsidRPr="009273A8">
        <w:rPr>
          <w:rFonts w:ascii="Calibri" w:eastAsia="바탕" w:hAnsi="Calibri" w:cs="Calibri"/>
          <w:i/>
          <w:sz w:val="22"/>
        </w:rPr>
        <w:t xml:space="preserve">The maximum target displacement during the CPI must be much less than the measured target range. Provided the minimum target range to be measures is equal to 20 m, the allowable target displacement is about 2 m. Thus, it is reasonable to restrict the considered length of CPI so that </w:t>
      </w:r>
      <w:r w:rsidRPr="00164E30">
        <w:rPr>
          <w:rFonts w:ascii="Calibri" w:eastAsia="바탕" w:hAnsi="Calibri" w:cs="Calibri"/>
          <w:i/>
          <w:sz w:val="22"/>
        </w:rPr>
        <w:t>T</w:t>
      </w:r>
      <w:r w:rsidRPr="00164E30">
        <w:rPr>
          <w:rFonts w:ascii="Calibri" w:eastAsia="바탕" w:hAnsi="Calibri" w:cs="Calibri"/>
          <w:i/>
          <w:sz w:val="22"/>
          <w:vertAlign w:val="subscript"/>
        </w:rPr>
        <w:t>CPI</w:t>
      </w:r>
      <w:r w:rsidRPr="009273A8">
        <w:rPr>
          <w:rFonts w:ascii="Calibri" w:eastAsia="바탕" w:hAnsi="Calibri" w:cs="Calibri"/>
          <w:i/>
          <w:sz w:val="22"/>
        </w:rPr>
        <w:t xml:space="preserve"> ≤ 40 </w:t>
      </w:r>
      <w:proofErr w:type="spellStart"/>
      <w:r w:rsidRPr="009273A8">
        <w:rPr>
          <w:rFonts w:ascii="Calibri" w:eastAsia="바탕" w:hAnsi="Calibri" w:cs="Calibri"/>
          <w:i/>
          <w:sz w:val="22"/>
        </w:rPr>
        <w:t>ms.</w:t>
      </w:r>
      <w:proofErr w:type="spellEnd"/>
    </w:p>
    <w:p w14:paraId="72978A46" w14:textId="1D9C2B5D" w:rsidR="00BF4F00" w:rsidRPr="009273A8" w:rsidRDefault="009273A8" w:rsidP="00EE41DD">
      <w:pPr>
        <w:wordWrap/>
        <w:adjustRightInd w:val="0"/>
        <w:snapToGrid w:val="0"/>
        <w:spacing w:before="100" w:beforeAutospacing="1" w:after="100" w:afterAutospacing="1" w:line="264" w:lineRule="auto"/>
        <w:rPr>
          <w:rFonts w:ascii="Calibri" w:eastAsia="바탕" w:hAnsi="Calibri" w:cs="Calibri"/>
          <w:i/>
          <w:sz w:val="22"/>
        </w:rPr>
      </w:pPr>
      <w:r w:rsidRPr="009273A8">
        <w:rPr>
          <w:rFonts w:ascii="Calibri" w:eastAsia="바탕" w:hAnsi="Calibri" w:cs="Calibri"/>
          <w:b/>
          <w:i/>
          <w:sz w:val="22"/>
        </w:rPr>
        <w:t>Observation 6</w:t>
      </w:r>
      <w:r w:rsidRPr="009273A8">
        <w:rPr>
          <w:rFonts w:ascii="Calibri" w:eastAsia="바탕" w:hAnsi="Calibri" w:cs="Calibri" w:hint="eastAsia"/>
          <w:b/>
          <w:bCs/>
          <w:i/>
          <w:sz w:val="22"/>
        </w:rPr>
        <w:t>:</w:t>
      </w:r>
      <w:r w:rsidRPr="009273A8">
        <w:rPr>
          <w:rFonts w:ascii="Calibri" w:eastAsia="바탕" w:hAnsi="Calibri" w:cs="Calibri"/>
          <w:i/>
          <w:sz w:val="22"/>
        </w:rPr>
        <w:t xml:space="preserve"> It can be seen that detection performance significantly degrades for the 1000m ISD case due to lack of the link budget in the single antenna configuration.</w:t>
      </w:r>
    </w:p>
    <w:p w14:paraId="33939488" w14:textId="77777777" w:rsidR="00204C5F" w:rsidRPr="00160AB7" w:rsidRDefault="00204C5F" w:rsidP="00C15EEA">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3FB5E8FE" w14:textId="015D97D1" w:rsidR="00204C5F" w:rsidRPr="00160AB7" w:rsidRDefault="005D453A" w:rsidP="00D115FD">
      <w:pPr>
        <w:numPr>
          <w:ilvl w:val="0"/>
          <w:numId w:val="22"/>
        </w:numPr>
        <w:wordWrap/>
        <w:adjustRightInd w:val="0"/>
        <w:snapToGrid w:val="0"/>
        <w:spacing w:before="100" w:beforeAutospacing="1" w:after="100" w:afterAutospacing="1" w:line="264" w:lineRule="auto"/>
        <w:rPr>
          <w:rFonts w:ascii="Calibri" w:eastAsia="바탕" w:hAnsi="Calibri" w:cs="Calibri"/>
          <w:sz w:val="24"/>
          <w:szCs w:val="24"/>
        </w:rPr>
      </w:pPr>
      <w:bookmarkStart w:id="31" w:name="_Ref178611582"/>
      <w:bookmarkStart w:id="32" w:name="_Ref158808928"/>
      <w:bookmarkStart w:id="33" w:name="_Ref162894229"/>
      <w:bookmarkStart w:id="34" w:name="_Ref158807592"/>
      <w:r w:rsidRPr="005D453A">
        <w:rPr>
          <w:rFonts w:ascii="Calibri" w:hAnsi="Calibri" w:cs="Calibri"/>
          <w:sz w:val="22"/>
          <w:szCs w:val="24"/>
        </w:rPr>
        <w:t>NG Radio Access Network (NG-RAN); Stage 2 functional specification of User Equipment (UE) positioning in NG-RAN</w:t>
      </w:r>
      <w:r w:rsidR="006444B5" w:rsidRPr="00160AB7">
        <w:rPr>
          <w:rFonts w:ascii="Calibri" w:hAnsi="Calibri" w:cs="Calibri"/>
          <w:sz w:val="22"/>
          <w:szCs w:val="24"/>
        </w:rPr>
        <w:t xml:space="preserve">, 3GPP, </w:t>
      </w:r>
      <w:bookmarkEnd w:id="31"/>
      <w:r w:rsidR="006E2F1E" w:rsidRPr="006E2F1E">
        <w:rPr>
          <w:rFonts w:ascii="Calibri" w:hAnsi="Calibri" w:cs="Calibri"/>
          <w:sz w:val="22"/>
          <w:szCs w:val="24"/>
        </w:rPr>
        <w:t>TS 38.305</w:t>
      </w:r>
    </w:p>
    <w:bookmarkEnd w:id="32"/>
    <w:bookmarkEnd w:id="33"/>
    <w:bookmarkEnd w:id="34"/>
    <w:p w14:paraId="68A98B7A" w14:textId="5D07D7BC" w:rsidR="006444B5" w:rsidRDefault="00131376" w:rsidP="00AD6894">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160AB7">
        <w:rPr>
          <w:rFonts w:ascii="Calibri" w:hAnsi="Calibri" w:cs="Calibri" w:hint="eastAsia"/>
          <w:sz w:val="22"/>
          <w:szCs w:val="24"/>
        </w:rPr>
        <w:t>5</w:t>
      </w:r>
      <w:r w:rsidR="006444B5" w:rsidRPr="00160AB7">
        <w:rPr>
          <w:rFonts w:ascii="Calibri" w:hAnsi="Calibri" w:cs="Calibri"/>
          <w:sz w:val="22"/>
          <w:szCs w:val="24"/>
        </w:rPr>
        <w:t>G NR Physical layer measurements, 3GPP TS 38.215.</w:t>
      </w:r>
    </w:p>
    <w:p w14:paraId="0C14A3C4" w14:textId="5894938A" w:rsidR="005D453A" w:rsidRDefault="005D453A" w:rsidP="005D453A">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5D453A">
        <w:rPr>
          <w:rFonts w:ascii="Calibri" w:hAnsi="Calibri" w:cs="Calibri"/>
          <w:sz w:val="22"/>
          <w:szCs w:val="24"/>
        </w:rPr>
        <w:t>NG-RAN; NR Positioning Protocol A (</w:t>
      </w:r>
      <w:proofErr w:type="spellStart"/>
      <w:r w:rsidRPr="005D453A">
        <w:rPr>
          <w:rFonts w:ascii="Calibri" w:hAnsi="Calibri" w:cs="Calibri"/>
          <w:sz w:val="22"/>
          <w:szCs w:val="24"/>
        </w:rPr>
        <w:t>NRPPa</w:t>
      </w:r>
      <w:proofErr w:type="spellEnd"/>
      <w:r w:rsidRPr="005D453A">
        <w:rPr>
          <w:rFonts w:ascii="Calibri" w:hAnsi="Calibri" w:cs="Calibri"/>
          <w:sz w:val="22"/>
          <w:szCs w:val="24"/>
        </w:rPr>
        <w:t>)</w:t>
      </w:r>
      <w:r>
        <w:rPr>
          <w:rFonts w:ascii="Calibri" w:hAnsi="Calibri" w:cs="Calibri" w:hint="eastAsia"/>
          <w:sz w:val="22"/>
          <w:szCs w:val="24"/>
        </w:rPr>
        <w:t>, 3GPP TS 38.455</w:t>
      </w:r>
    </w:p>
    <w:p w14:paraId="13AB6EF0" w14:textId="2295EE77" w:rsidR="00C03B64" w:rsidRPr="005D453A" w:rsidRDefault="00C03B64" w:rsidP="005D453A">
      <w:pPr>
        <w:numPr>
          <w:ilvl w:val="0"/>
          <w:numId w:val="22"/>
        </w:numPr>
        <w:wordWrap/>
        <w:adjustRightInd w:val="0"/>
        <w:snapToGrid w:val="0"/>
        <w:spacing w:before="100" w:beforeAutospacing="1" w:after="100" w:afterAutospacing="1" w:line="264" w:lineRule="auto"/>
        <w:rPr>
          <w:rFonts w:ascii="Calibri" w:hAnsi="Calibri" w:cs="Calibri"/>
          <w:sz w:val="22"/>
          <w:szCs w:val="24"/>
        </w:rPr>
      </w:pPr>
      <w:r w:rsidRPr="00C03B64">
        <w:rPr>
          <w:rFonts w:ascii="Calibri" w:hAnsi="Calibri" w:cs="Calibri"/>
          <w:sz w:val="22"/>
          <w:szCs w:val="24"/>
        </w:rPr>
        <w:t>NR Requirements for support of radio resource management</w:t>
      </w:r>
      <w:r>
        <w:rPr>
          <w:rFonts w:ascii="Calibri" w:hAnsi="Calibri" w:cs="Calibri" w:hint="eastAsia"/>
          <w:sz w:val="22"/>
          <w:szCs w:val="24"/>
        </w:rPr>
        <w:t>, 3GPP TS 38.133</w:t>
      </w:r>
    </w:p>
    <w:sectPr w:rsidR="00C03B64" w:rsidRPr="005D453A" w:rsidSect="00C109EC">
      <w:headerReference w:type="even" r:id="rId14"/>
      <w:footerReference w:type="even" r:id="rId15"/>
      <w:footerReference w:type="default" r:id="rId16"/>
      <w:headerReference w:type="first" r:id="rId17"/>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D7EE9" w14:textId="77777777" w:rsidR="004D4C29" w:rsidRDefault="004D4C29">
      <w:pPr>
        <w:spacing w:after="0" w:line="240" w:lineRule="auto"/>
      </w:pPr>
      <w:r>
        <w:separator/>
      </w:r>
    </w:p>
  </w:endnote>
  <w:endnote w:type="continuationSeparator" w:id="0">
    <w:p w14:paraId="03907100" w14:textId="77777777" w:rsidR="004D4C29" w:rsidRDefault="004D4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2B5F4" w14:textId="77777777" w:rsidR="004D4C29" w:rsidRDefault="004D4C29">
      <w:pPr>
        <w:spacing w:after="0" w:line="240" w:lineRule="auto"/>
      </w:pPr>
      <w:r>
        <w:separator/>
      </w:r>
    </w:p>
  </w:footnote>
  <w:footnote w:type="continuationSeparator" w:id="0">
    <w:p w14:paraId="5F1905D3" w14:textId="77777777" w:rsidR="004D4C29" w:rsidRDefault="004D4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0DA1" w14:textId="09D7B6F7" w:rsidR="00033759" w:rsidRDefault="00033759">
    <w:pPr>
      <w:pStyle w:val="ad"/>
    </w:pPr>
    <w:r>
      <w:rPr>
        <w:noProof/>
      </w:rPr>
      <mc:AlternateContent>
        <mc:Choice Requires="wps">
          <w:drawing>
            <wp:anchor distT="0" distB="0" distL="0" distR="0" simplePos="0" relativeHeight="251659264" behindDoc="0" locked="0" layoutInCell="1" allowOverlap="1" wp14:anchorId="3392E04C" wp14:editId="0865817D">
              <wp:simplePos x="635" y="635"/>
              <wp:positionH relativeFrom="page">
                <wp:align>center</wp:align>
              </wp:positionH>
              <wp:positionV relativeFrom="page">
                <wp:align>top</wp:align>
              </wp:positionV>
              <wp:extent cx="1427480" cy="391160"/>
              <wp:effectExtent l="0" t="0" r="1270" b="8890"/>
              <wp:wrapNone/>
              <wp:docPr id="151974836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92E04C"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2D6A2BA5" w14:textId="5D193494"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F7840" w14:textId="551646C8" w:rsidR="00033759" w:rsidRDefault="00033759">
    <w:pPr>
      <w:pStyle w:val="ad"/>
    </w:pPr>
    <w:r>
      <w:rPr>
        <w:noProof/>
      </w:rPr>
      <mc:AlternateContent>
        <mc:Choice Requires="wps">
          <w:drawing>
            <wp:anchor distT="0" distB="0" distL="0" distR="0" simplePos="0" relativeHeight="251658240" behindDoc="0" locked="0" layoutInCell="1" allowOverlap="1" wp14:anchorId="52A6546D" wp14:editId="3E5B9B58">
              <wp:simplePos x="635" y="635"/>
              <wp:positionH relativeFrom="page">
                <wp:align>center</wp:align>
              </wp:positionH>
              <wp:positionV relativeFrom="page">
                <wp:align>top</wp:align>
              </wp:positionV>
              <wp:extent cx="1427480" cy="391160"/>
              <wp:effectExtent l="0" t="0" r="1270" b="8890"/>
              <wp:wrapNone/>
              <wp:docPr id="164411416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A6546D"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" filled="f" stroked="f">
              <v:textbox style="mso-fit-shape-to-text:t" inset="0,15pt,0,0">
                <w:txbxContent>
                  <w:p w14:paraId="5FC80C04" w14:textId="1881D789" w:rsidR="00033759" w:rsidRPr="00033759" w:rsidRDefault="00033759" w:rsidP="00033759">
                    <w:pPr>
                      <w:spacing w:after="0"/>
                      <w:rPr>
                        <w:rFonts w:ascii="Aptos" w:eastAsia="Aptos" w:hAnsi="Aptos" w:cs="Aptos"/>
                        <w:noProof/>
                        <w:color w:val="000000"/>
                        <w:sz w:val="24"/>
                        <w:szCs w:val="24"/>
                      </w:rPr>
                    </w:pPr>
                    <w:r w:rsidRPr="0003375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9" w15:restartNumberingAfterBreak="0">
    <w:nsid w:val="260708FC"/>
    <w:multiLevelType w:val="hybridMultilevel"/>
    <w:tmpl w:val="293E7996"/>
    <w:lvl w:ilvl="0" w:tplc="AF0AC9B2">
      <w:start w:val="1"/>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15" w15:restartNumberingAfterBreak="0">
    <w:nsid w:val="35BA6C92"/>
    <w:multiLevelType w:val="hybridMultilevel"/>
    <w:tmpl w:val="CA64F336"/>
    <w:lvl w:ilvl="0" w:tplc="C25E167C">
      <w:start w:val="1"/>
      <w:numFmt w:val="bullet"/>
      <w:lvlText w:val="∙"/>
      <w:lvlJc w:val="left"/>
      <w:pPr>
        <w:ind w:left="1305" w:hanging="440"/>
      </w:pPr>
      <w:rPr>
        <w:rFonts w:ascii="나눔고딕" w:eastAsia="나눔고딕" w:hAnsi="나눔고딕"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16"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9370B8"/>
    <w:multiLevelType w:val="multilevel"/>
    <w:tmpl w:val="0E368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6"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7E14"/>
    <w:multiLevelType w:val="multilevel"/>
    <w:tmpl w:val="1490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6"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B1256B"/>
    <w:multiLevelType w:val="hybridMultilevel"/>
    <w:tmpl w:val="EA4CE634"/>
    <w:lvl w:ilvl="0" w:tplc="5052C340">
      <w:start w:val="2"/>
      <w:numFmt w:val="bullet"/>
      <w:lvlText w:val="-"/>
      <w:lvlJc w:val="left"/>
      <w:pPr>
        <w:ind w:left="800" w:hanging="360"/>
      </w:pPr>
      <w:rPr>
        <w:rFonts w:ascii="Calibri" w:eastAsia="바탕"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B6A69AE"/>
    <w:multiLevelType w:val="multilevel"/>
    <w:tmpl w:val="F778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4"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11567498">
    <w:abstractNumId w:val="11"/>
  </w:num>
  <w:num w:numId="2" w16cid:durableId="1810125782">
    <w:abstractNumId w:val="41"/>
  </w:num>
  <w:num w:numId="3" w16cid:durableId="2139252707">
    <w:abstractNumId w:val="44"/>
  </w:num>
  <w:num w:numId="4" w16cid:durableId="1923179760">
    <w:abstractNumId w:val="20"/>
  </w:num>
  <w:num w:numId="5" w16cid:durableId="1403599401">
    <w:abstractNumId w:val="32"/>
  </w:num>
  <w:num w:numId="6" w16cid:durableId="843282166">
    <w:abstractNumId w:val="18"/>
  </w:num>
  <w:num w:numId="7" w16cid:durableId="1864006938">
    <w:abstractNumId w:val="21"/>
  </w:num>
  <w:num w:numId="8" w16cid:durableId="1599295130">
    <w:abstractNumId w:val="36"/>
  </w:num>
  <w:num w:numId="9" w16cid:durableId="966592182">
    <w:abstractNumId w:val="42"/>
  </w:num>
  <w:num w:numId="10" w16cid:durableId="1855075489">
    <w:abstractNumId w:val="22"/>
  </w:num>
  <w:num w:numId="11" w16cid:durableId="700790255">
    <w:abstractNumId w:val="2"/>
  </w:num>
  <w:num w:numId="12" w16cid:durableId="1892886552">
    <w:abstractNumId w:val="5"/>
  </w:num>
  <w:num w:numId="13" w16cid:durableId="1868106753">
    <w:abstractNumId w:val="26"/>
  </w:num>
  <w:num w:numId="14" w16cid:durableId="1592617217">
    <w:abstractNumId w:val="33"/>
  </w:num>
  <w:num w:numId="15" w16cid:durableId="1560483357">
    <w:abstractNumId w:val="27"/>
  </w:num>
  <w:num w:numId="16" w16cid:durableId="268901622">
    <w:abstractNumId w:val="30"/>
  </w:num>
  <w:num w:numId="17" w16cid:durableId="967666088">
    <w:abstractNumId w:val="6"/>
  </w:num>
  <w:num w:numId="18" w16cid:durableId="2075664177">
    <w:abstractNumId w:val="13"/>
  </w:num>
  <w:num w:numId="19" w16cid:durableId="1489861791">
    <w:abstractNumId w:val="35"/>
  </w:num>
  <w:num w:numId="20" w16cid:durableId="284121274">
    <w:abstractNumId w:val="14"/>
  </w:num>
  <w:num w:numId="21" w16cid:durableId="1941835865">
    <w:abstractNumId w:val="3"/>
  </w:num>
  <w:num w:numId="22" w16cid:durableId="344295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37"/>
  </w:num>
  <w:num w:numId="24" w16cid:durableId="734744903">
    <w:abstractNumId w:val="34"/>
  </w:num>
  <w:num w:numId="25" w16cid:durableId="1337264805">
    <w:abstractNumId w:val="31"/>
  </w:num>
  <w:num w:numId="26" w16cid:durableId="1605961749">
    <w:abstractNumId w:val="28"/>
    <w:lvlOverride w:ilvl="0">
      <w:startOverride w:val="1"/>
    </w:lvlOverride>
  </w:num>
  <w:num w:numId="27" w16cid:durableId="1103110450">
    <w:abstractNumId w:val="45"/>
  </w:num>
  <w:num w:numId="28" w16cid:durableId="1237130432">
    <w:abstractNumId w:val="10"/>
  </w:num>
  <w:num w:numId="29" w16cid:durableId="2077314127">
    <w:abstractNumId w:val="4"/>
  </w:num>
  <w:num w:numId="30" w16cid:durableId="1623656692">
    <w:abstractNumId w:val="8"/>
  </w:num>
  <w:num w:numId="31" w16cid:durableId="1874342473">
    <w:abstractNumId w:val="15"/>
  </w:num>
  <w:num w:numId="32" w16cid:durableId="1303920529">
    <w:abstractNumId w:val="25"/>
  </w:num>
  <w:num w:numId="33" w16cid:durableId="586160312">
    <w:abstractNumId w:val="0"/>
  </w:num>
  <w:num w:numId="34" w16cid:durableId="939751617">
    <w:abstractNumId w:val="12"/>
  </w:num>
  <w:num w:numId="35" w16cid:durableId="998117314">
    <w:abstractNumId w:val="17"/>
  </w:num>
  <w:num w:numId="36" w16cid:durableId="1373919259">
    <w:abstractNumId w:val="1"/>
  </w:num>
  <w:num w:numId="37" w16cid:durableId="1744376263">
    <w:abstractNumId w:val="38"/>
  </w:num>
  <w:num w:numId="38" w16cid:durableId="1525823122">
    <w:abstractNumId w:val="16"/>
  </w:num>
  <w:num w:numId="39" w16cid:durableId="1111126057">
    <w:abstractNumId w:val="19"/>
  </w:num>
  <w:num w:numId="40" w16cid:durableId="1260719925">
    <w:abstractNumId w:val="23"/>
  </w:num>
  <w:num w:numId="41" w16cid:durableId="1271474954">
    <w:abstractNumId w:val="7"/>
  </w:num>
  <w:num w:numId="42" w16cid:durableId="307586968">
    <w:abstractNumId w:val="29"/>
  </w:num>
  <w:num w:numId="43" w16cid:durableId="1314793426">
    <w:abstractNumId w:val="40"/>
  </w:num>
  <w:num w:numId="44" w16cid:durableId="1942181584">
    <w:abstractNumId w:val="24"/>
  </w:num>
  <w:num w:numId="45" w16cid:durableId="1727871370">
    <w:abstractNumId w:val="39"/>
  </w:num>
  <w:num w:numId="46" w16cid:durableId="209355109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C80"/>
    <w:rsid w:val="000049B6"/>
    <w:rsid w:val="00004D22"/>
    <w:rsid w:val="00004D38"/>
    <w:rsid w:val="000058E7"/>
    <w:rsid w:val="000068AE"/>
    <w:rsid w:val="00006A7F"/>
    <w:rsid w:val="00006BA2"/>
    <w:rsid w:val="0000718D"/>
    <w:rsid w:val="00007260"/>
    <w:rsid w:val="000076DB"/>
    <w:rsid w:val="00010317"/>
    <w:rsid w:val="00012AF7"/>
    <w:rsid w:val="00012E47"/>
    <w:rsid w:val="00014FEE"/>
    <w:rsid w:val="0001527A"/>
    <w:rsid w:val="00015F86"/>
    <w:rsid w:val="000160E9"/>
    <w:rsid w:val="000177C1"/>
    <w:rsid w:val="00017DE3"/>
    <w:rsid w:val="0002159A"/>
    <w:rsid w:val="000226B8"/>
    <w:rsid w:val="00024AF2"/>
    <w:rsid w:val="000254D1"/>
    <w:rsid w:val="00025CC1"/>
    <w:rsid w:val="00026303"/>
    <w:rsid w:val="00027F8B"/>
    <w:rsid w:val="000305CF"/>
    <w:rsid w:val="00030AF3"/>
    <w:rsid w:val="00032B8D"/>
    <w:rsid w:val="00033606"/>
    <w:rsid w:val="0003370A"/>
    <w:rsid w:val="00033759"/>
    <w:rsid w:val="00033C97"/>
    <w:rsid w:val="00033CE7"/>
    <w:rsid w:val="00034C7F"/>
    <w:rsid w:val="000353B5"/>
    <w:rsid w:val="00035A25"/>
    <w:rsid w:val="00035E88"/>
    <w:rsid w:val="00036196"/>
    <w:rsid w:val="00036296"/>
    <w:rsid w:val="0003630A"/>
    <w:rsid w:val="000365EE"/>
    <w:rsid w:val="00036CF8"/>
    <w:rsid w:val="0003719A"/>
    <w:rsid w:val="00037AA7"/>
    <w:rsid w:val="00037C44"/>
    <w:rsid w:val="0004178B"/>
    <w:rsid w:val="000422DC"/>
    <w:rsid w:val="000423F5"/>
    <w:rsid w:val="000432F5"/>
    <w:rsid w:val="000434FA"/>
    <w:rsid w:val="00043771"/>
    <w:rsid w:val="000441FA"/>
    <w:rsid w:val="0004498A"/>
    <w:rsid w:val="00045D6E"/>
    <w:rsid w:val="00045D9A"/>
    <w:rsid w:val="00046E12"/>
    <w:rsid w:val="00046E17"/>
    <w:rsid w:val="00047D63"/>
    <w:rsid w:val="0005020C"/>
    <w:rsid w:val="00051ED0"/>
    <w:rsid w:val="00052C6D"/>
    <w:rsid w:val="00054B75"/>
    <w:rsid w:val="00055402"/>
    <w:rsid w:val="00055E0B"/>
    <w:rsid w:val="00056AE2"/>
    <w:rsid w:val="00056E6A"/>
    <w:rsid w:val="00057F53"/>
    <w:rsid w:val="00061AF0"/>
    <w:rsid w:val="00062917"/>
    <w:rsid w:val="00063A4B"/>
    <w:rsid w:val="0006476A"/>
    <w:rsid w:val="00064C36"/>
    <w:rsid w:val="00064E0D"/>
    <w:rsid w:val="00064E60"/>
    <w:rsid w:val="0006531D"/>
    <w:rsid w:val="000657A8"/>
    <w:rsid w:val="000659A9"/>
    <w:rsid w:val="00065CE5"/>
    <w:rsid w:val="00066476"/>
    <w:rsid w:val="000668B9"/>
    <w:rsid w:val="000709A6"/>
    <w:rsid w:val="00071534"/>
    <w:rsid w:val="000718BF"/>
    <w:rsid w:val="000735EC"/>
    <w:rsid w:val="00073611"/>
    <w:rsid w:val="00073773"/>
    <w:rsid w:val="00074A17"/>
    <w:rsid w:val="00077054"/>
    <w:rsid w:val="00081D13"/>
    <w:rsid w:val="00082180"/>
    <w:rsid w:val="00083665"/>
    <w:rsid w:val="00083994"/>
    <w:rsid w:val="000846F8"/>
    <w:rsid w:val="0008578C"/>
    <w:rsid w:val="000857C9"/>
    <w:rsid w:val="00086D59"/>
    <w:rsid w:val="000877F6"/>
    <w:rsid w:val="00090593"/>
    <w:rsid w:val="0009292C"/>
    <w:rsid w:val="00092A60"/>
    <w:rsid w:val="00094262"/>
    <w:rsid w:val="00095284"/>
    <w:rsid w:val="00095FF1"/>
    <w:rsid w:val="000979EF"/>
    <w:rsid w:val="000A1EAA"/>
    <w:rsid w:val="000A214C"/>
    <w:rsid w:val="000A39FA"/>
    <w:rsid w:val="000A3E1C"/>
    <w:rsid w:val="000A427D"/>
    <w:rsid w:val="000A502D"/>
    <w:rsid w:val="000A5E96"/>
    <w:rsid w:val="000A628A"/>
    <w:rsid w:val="000A68D8"/>
    <w:rsid w:val="000A71EC"/>
    <w:rsid w:val="000B0049"/>
    <w:rsid w:val="000B0D65"/>
    <w:rsid w:val="000B188A"/>
    <w:rsid w:val="000B43D7"/>
    <w:rsid w:val="000B5997"/>
    <w:rsid w:val="000B6236"/>
    <w:rsid w:val="000B6C4E"/>
    <w:rsid w:val="000B6EDE"/>
    <w:rsid w:val="000B745A"/>
    <w:rsid w:val="000B7DFD"/>
    <w:rsid w:val="000B7F44"/>
    <w:rsid w:val="000C065E"/>
    <w:rsid w:val="000C0A9E"/>
    <w:rsid w:val="000C0DC8"/>
    <w:rsid w:val="000C181A"/>
    <w:rsid w:val="000C1ABE"/>
    <w:rsid w:val="000C2048"/>
    <w:rsid w:val="000C2285"/>
    <w:rsid w:val="000C38FF"/>
    <w:rsid w:val="000C412D"/>
    <w:rsid w:val="000C41F4"/>
    <w:rsid w:val="000C503C"/>
    <w:rsid w:val="000C5846"/>
    <w:rsid w:val="000C5C3F"/>
    <w:rsid w:val="000C5C7C"/>
    <w:rsid w:val="000C6AE9"/>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366D"/>
    <w:rsid w:val="000E3E29"/>
    <w:rsid w:val="000E4335"/>
    <w:rsid w:val="000E4555"/>
    <w:rsid w:val="000E46EB"/>
    <w:rsid w:val="000E54EA"/>
    <w:rsid w:val="000E599B"/>
    <w:rsid w:val="000E5A69"/>
    <w:rsid w:val="000E6C6B"/>
    <w:rsid w:val="000F10A4"/>
    <w:rsid w:val="000F10CF"/>
    <w:rsid w:val="000F130C"/>
    <w:rsid w:val="000F1A0A"/>
    <w:rsid w:val="000F2630"/>
    <w:rsid w:val="000F2725"/>
    <w:rsid w:val="000F31FB"/>
    <w:rsid w:val="000F3C90"/>
    <w:rsid w:val="000F48CC"/>
    <w:rsid w:val="000F4C83"/>
    <w:rsid w:val="000F6A0C"/>
    <w:rsid w:val="000F7689"/>
    <w:rsid w:val="000F7E1D"/>
    <w:rsid w:val="00100197"/>
    <w:rsid w:val="00100590"/>
    <w:rsid w:val="00100DC7"/>
    <w:rsid w:val="00102906"/>
    <w:rsid w:val="00102B4D"/>
    <w:rsid w:val="00104293"/>
    <w:rsid w:val="001048DE"/>
    <w:rsid w:val="001056F2"/>
    <w:rsid w:val="00105859"/>
    <w:rsid w:val="001075DD"/>
    <w:rsid w:val="001119DA"/>
    <w:rsid w:val="0011293C"/>
    <w:rsid w:val="00112DC3"/>
    <w:rsid w:val="00113367"/>
    <w:rsid w:val="001151F9"/>
    <w:rsid w:val="001158AF"/>
    <w:rsid w:val="0011634A"/>
    <w:rsid w:val="00116BC8"/>
    <w:rsid w:val="00116DD3"/>
    <w:rsid w:val="00117EC5"/>
    <w:rsid w:val="001206CA"/>
    <w:rsid w:val="00122322"/>
    <w:rsid w:val="00124560"/>
    <w:rsid w:val="00125FE4"/>
    <w:rsid w:val="001268E3"/>
    <w:rsid w:val="001271C8"/>
    <w:rsid w:val="00130344"/>
    <w:rsid w:val="001305DE"/>
    <w:rsid w:val="0013097A"/>
    <w:rsid w:val="00130B02"/>
    <w:rsid w:val="00131376"/>
    <w:rsid w:val="00131B6F"/>
    <w:rsid w:val="001323EA"/>
    <w:rsid w:val="0013244A"/>
    <w:rsid w:val="001324E2"/>
    <w:rsid w:val="00132CF3"/>
    <w:rsid w:val="00134266"/>
    <w:rsid w:val="0013514B"/>
    <w:rsid w:val="001351A0"/>
    <w:rsid w:val="00135811"/>
    <w:rsid w:val="00135E21"/>
    <w:rsid w:val="00136AD7"/>
    <w:rsid w:val="00136DB8"/>
    <w:rsid w:val="00137B89"/>
    <w:rsid w:val="00140BFE"/>
    <w:rsid w:val="001423F0"/>
    <w:rsid w:val="0014360D"/>
    <w:rsid w:val="0014440F"/>
    <w:rsid w:val="00144ABF"/>
    <w:rsid w:val="00146B29"/>
    <w:rsid w:val="001477D7"/>
    <w:rsid w:val="0015004D"/>
    <w:rsid w:val="0015086C"/>
    <w:rsid w:val="00152BE0"/>
    <w:rsid w:val="0015303A"/>
    <w:rsid w:val="00153E33"/>
    <w:rsid w:val="00154158"/>
    <w:rsid w:val="00154529"/>
    <w:rsid w:val="0015515C"/>
    <w:rsid w:val="00155D57"/>
    <w:rsid w:val="0015619D"/>
    <w:rsid w:val="0015638B"/>
    <w:rsid w:val="00157726"/>
    <w:rsid w:val="00157854"/>
    <w:rsid w:val="00160281"/>
    <w:rsid w:val="00160387"/>
    <w:rsid w:val="00160AB7"/>
    <w:rsid w:val="00162DCA"/>
    <w:rsid w:val="00164E27"/>
    <w:rsid w:val="00164E30"/>
    <w:rsid w:val="00165F34"/>
    <w:rsid w:val="00166771"/>
    <w:rsid w:val="001671A5"/>
    <w:rsid w:val="00167212"/>
    <w:rsid w:val="001675BE"/>
    <w:rsid w:val="00167F64"/>
    <w:rsid w:val="00171D1A"/>
    <w:rsid w:val="00172121"/>
    <w:rsid w:val="0017495C"/>
    <w:rsid w:val="00174CD6"/>
    <w:rsid w:val="001776A4"/>
    <w:rsid w:val="00177A1F"/>
    <w:rsid w:val="001809B4"/>
    <w:rsid w:val="00180F4C"/>
    <w:rsid w:val="0018131F"/>
    <w:rsid w:val="001816BF"/>
    <w:rsid w:val="001818E1"/>
    <w:rsid w:val="00181CF0"/>
    <w:rsid w:val="00182697"/>
    <w:rsid w:val="001838BE"/>
    <w:rsid w:val="001841A1"/>
    <w:rsid w:val="0018432F"/>
    <w:rsid w:val="001846BF"/>
    <w:rsid w:val="00184D1E"/>
    <w:rsid w:val="00186657"/>
    <w:rsid w:val="00187B3C"/>
    <w:rsid w:val="00187BF7"/>
    <w:rsid w:val="001940E2"/>
    <w:rsid w:val="001942E8"/>
    <w:rsid w:val="00194AD9"/>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5814"/>
    <w:rsid w:val="001A658C"/>
    <w:rsid w:val="001A6AFC"/>
    <w:rsid w:val="001A6EAD"/>
    <w:rsid w:val="001B062D"/>
    <w:rsid w:val="001B0873"/>
    <w:rsid w:val="001B11AB"/>
    <w:rsid w:val="001B14CC"/>
    <w:rsid w:val="001B2B16"/>
    <w:rsid w:val="001B45D4"/>
    <w:rsid w:val="001B4FA4"/>
    <w:rsid w:val="001B4FE0"/>
    <w:rsid w:val="001B79C1"/>
    <w:rsid w:val="001B7B3D"/>
    <w:rsid w:val="001B7FCC"/>
    <w:rsid w:val="001C0D87"/>
    <w:rsid w:val="001C1659"/>
    <w:rsid w:val="001C3114"/>
    <w:rsid w:val="001C4112"/>
    <w:rsid w:val="001C4B20"/>
    <w:rsid w:val="001C5EE6"/>
    <w:rsid w:val="001C6241"/>
    <w:rsid w:val="001C7E6C"/>
    <w:rsid w:val="001D0092"/>
    <w:rsid w:val="001D0485"/>
    <w:rsid w:val="001D120D"/>
    <w:rsid w:val="001D1916"/>
    <w:rsid w:val="001D1F50"/>
    <w:rsid w:val="001D243C"/>
    <w:rsid w:val="001D2EA5"/>
    <w:rsid w:val="001D32B3"/>
    <w:rsid w:val="001D40A9"/>
    <w:rsid w:val="001D68EB"/>
    <w:rsid w:val="001D6C45"/>
    <w:rsid w:val="001D741F"/>
    <w:rsid w:val="001E02FA"/>
    <w:rsid w:val="001E0BF5"/>
    <w:rsid w:val="001E10DC"/>
    <w:rsid w:val="001E2B10"/>
    <w:rsid w:val="001E5925"/>
    <w:rsid w:val="001E60CE"/>
    <w:rsid w:val="001E72ED"/>
    <w:rsid w:val="001F0257"/>
    <w:rsid w:val="001F089E"/>
    <w:rsid w:val="001F0CB0"/>
    <w:rsid w:val="001F165B"/>
    <w:rsid w:val="001F1717"/>
    <w:rsid w:val="001F64B2"/>
    <w:rsid w:val="001F6D28"/>
    <w:rsid w:val="001F73D0"/>
    <w:rsid w:val="001F76A7"/>
    <w:rsid w:val="001F7F1D"/>
    <w:rsid w:val="002003A3"/>
    <w:rsid w:val="0020176F"/>
    <w:rsid w:val="00202D71"/>
    <w:rsid w:val="00203C7E"/>
    <w:rsid w:val="00203DAA"/>
    <w:rsid w:val="00203EE1"/>
    <w:rsid w:val="002042B4"/>
    <w:rsid w:val="00204500"/>
    <w:rsid w:val="00204C5F"/>
    <w:rsid w:val="0020539F"/>
    <w:rsid w:val="00205CE2"/>
    <w:rsid w:val="00205EC8"/>
    <w:rsid w:val="0020764B"/>
    <w:rsid w:val="00210158"/>
    <w:rsid w:val="002107D5"/>
    <w:rsid w:val="002119BE"/>
    <w:rsid w:val="00211A07"/>
    <w:rsid w:val="00211CB5"/>
    <w:rsid w:val="00211CFB"/>
    <w:rsid w:val="00213A37"/>
    <w:rsid w:val="00213CEF"/>
    <w:rsid w:val="00213D42"/>
    <w:rsid w:val="00214925"/>
    <w:rsid w:val="00214E3E"/>
    <w:rsid w:val="00214EDF"/>
    <w:rsid w:val="00215263"/>
    <w:rsid w:val="00215BD2"/>
    <w:rsid w:val="002162C9"/>
    <w:rsid w:val="0021640D"/>
    <w:rsid w:val="00217826"/>
    <w:rsid w:val="00217F12"/>
    <w:rsid w:val="0022215F"/>
    <w:rsid w:val="00222578"/>
    <w:rsid w:val="00223A23"/>
    <w:rsid w:val="00223E11"/>
    <w:rsid w:val="00224048"/>
    <w:rsid w:val="002251DE"/>
    <w:rsid w:val="0022522E"/>
    <w:rsid w:val="00225504"/>
    <w:rsid w:val="00227272"/>
    <w:rsid w:val="00227414"/>
    <w:rsid w:val="002304E0"/>
    <w:rsid w:val="00231D6D"/>
    <w:rsid w:val="002324CC"/>
    <w:rsid w:val="0023268E"/>
    <w:rsid w:val="002340B5"/>
    <w:rsid w:val="0023548B"/>
    <w:rsid w:val="002358AA"/>
    <w:rsid w:val="00235DC8"/>
    <w:rsid w:val="00237BDA"/>
    <w:rsid w:val="002400AB"/>
    <w:rsid w:val="002406D6"/>
    <w:rsid w:val="00241181"/>
    <w:rsid w:val="002416CC"/>
    <w:rsid w:val="00241B6F"/>
    <w:rsid w:val="0024216D"/>
    <w:rsid w:val="00242373"/>
    <w:rsid w:val="00243B57"/>
    <w:rsid w:val="002442F8"/>
    <w:rsid w:val="00245B93"/>
    <w:rsid w:val="00247298"/>
    <w:rsid w:val="002508C2"/>
    <w:rsid w:val="002509F9"/>
    <w:rsid w:val="00250CC3"/>
    <w:rsid w:val="00251EE9"/>
    <w:rsid w:val="0025262E"/>
    <w:rsid w:val="002530CC"/>
    <w:rsid w:val="002553FD"/>
    <w:rsid w:val="002557FE"/>
    <w:rsid w:val="002558F0"/>
    <w:rsid w:val="00255AE3"/>
    <w:rsid w:val="00256E76"/>
    <w:rsid w:val="002626CE"/>
    <w:rsid w:val="00263966"/>
    <w:rsid w:val="00263BAB"/>
    <w:rsid w:val="0026615E"/>
    <w:rsid w:val="002665A6"/>
    <w:rsid w:val="00267807"/>
    <w:rsid w:val="00267DE1"/>
    <w:rsid w:val="002703AA"/>
    <w:rsid w:val="002711B8"/>
    <w:rsid w:val="00272083"/>
    <w:rsid w:val="002722A5"/>
    <w:rsid w:val="002730D8"/>
    <w:rsid w:val="002743C6"/>
    <w:rsid w:val="002758FA"/>
    <w:rsid w:val="00276D45"/>
    <w:rsid w:val="00276D94"/>
    <w:rsid w:val="002771D1"/>
    <w:rsid w:val="00277763"/>
    <w:rsid w:val="00277FD5"/>
    <w:rsid w:val="002800D5"/>
    <w:rsid w:val="002808C4"/>
    <w:rsid w:val="00280A69"/>
    <w:rsid w:val="00281BD9"/>
    <w:rsid w:val="002822B9"/>
    <w:rsid w:val="00282941"/>
    <w:rsid w:val="00283426"/>
    <w:rsid w:val="00284632"/>
    <w:rsid w:val="00285F68"/>
    <w:rsid w:val="00286E97"/>
    <w:rsid w:val="00286F61"/>
    <w:rsid w:val="002878E7"/>
    <w:rsid w:val="002901B2"/>
    <w:rsid w:val="00290F8E"/>
    <w:rsid w:val="00293106"/>
    <w:rsid w:val="002931D2"/>
    <w:rsid w:val="00293572"/>
    <w:rsid w:val="00293782"/>
    <w:rsid w:val="00293937"/>
    <w:rsid w:val="0029642D"/>
    <w:rsid w:val="00296ACB"/>
    <w:rsid w:val="00296B40"/>
    <w:rsid w:val="0029750B"/>
    <w:rsid w:val="00297B15"/>
    <w:rsid w:val="002A0161"/>
    <w:rsid w:val="002A0C3E"/>
    <w:rsid w:val="002A1ED8"/>
    <w:rsid w:val="002A2545"/>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0131"/>
    <w:rsid w:val="002C2226"/>
    <w:rsid w:val="002C29BD"/>
    <w:rsid w:val="002C3029"/>
    <w:rsid w:val="002C3EFC"/>
    <w:rsid w:val="002C404E"/>
    <w:rsid w:val="002C4957"/>
    <w:rsid w:val="002C4F72"/>
    <w:rsid w:val="002C51EC"/>
    <w:rsid w:val="002C62ED"/>
    <w:rsid w:val="002C7196"/>
    <w:rsid w:val="002C7A1B"/>
    <w:rsid w:val="002C7CC8"/>
    <w:rsid w:val="002C7D90"/>
    <w:rsid w:val="002D0758"/>
    <w:rsid w:val="002D0989"/>
    <w:rsid w:val="002D24E7"/>
    <w:rsid w:val="002D316A"/>
    <w:rsid w:val="002D3283"/>
    <w:rsid w:val="002D3DE8"/>
    <w:rsid w:val="002D3F79"/>
    <w:rsid w:val="002D3FE8"/>
    <w:rsid w:val="002D66C8"/>
    <w:rsid w:val="002D71A9"/>
    <w:rsid w:val="002D7AD6"/>
    <w:rsid w:val="002E036C"/>
    <w:rsid w:val="002E0F0E"/>
    <w:rsid w:val="002E1146"/>
    <w:rsid w:val="002E12DC"/>
    <w:rsid w:val="002E2084"/>
    <w:rsid w:val="002E27F5"/>
    <w:rsid w:val="002E2FA8"/>
    <w:rsid w:val="002E3D2C"/>
    <w:rsid w:val="002E419A"/>
    <w:rsid w:val="002E4386"/>
    <w:rsid w:val="002E453B"/>
    <w:rsid w:val="002E4F84"/>
    <w:rsid w:val="002E6DC1"/>
    <w:rsid w:val="002E7850"/>
    <w:rsid w:val="002F1604"/>
    <w:rsid w:val="002F1D26"/>
    <w:rsid w:val="002F253A"/>
    <w:rsid w:val="002F5288"/>
    <w:rsid w:val="002F5E62"/>
    <w:rsid w:val="002F60E3"/>
    <w:rsid w:val="002F644F"/>
    <w:rsid w:val="002F6AE7"/>
    <w:rsid w:val="00300DB5"/>
    <w:rsid w:val="00300FB6"/>
    <w:rsid w:val="00301B7F"/>
    <w:rsid w:val="00302D80"/>
    <w:rsid w:val="00303898"/>
    <w:rsid w:val="00304345"/>
    <w:rsid w:val="00304F5B"/>
    <w:rsid w:val="00305818"/>
    <w:rsid w:val="00305F28"/>
    <w:rsid w:val="0030602A"/>
    <w:rsid w:val="003061C7"/>
    <w:rsid w:val="003076B7"/>
    <w:rsid w:val="00307F0A"/>
    <w:rsid w:val="0031059A"/>
    <w:rsid w:val="003113A8"/>
    <w:rsid w:val="00311822"/>
    <w:rsid w:val="00311E5B"/>
    <w:rsid w:val="0031203A"/>
    <w:rsid w:val="003120FE"/>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276FB"/>
    <w:rsid w:val="00330264"/>
    <w:rsid w:val="00330CFB"/>
    <w:rsid w:val="0033155A"/>
    <w:rsid w:val="00331BAA"/>
    <w:rsid w:val="00331DEA"/>
    <w:rsid w:val="003331BB"/>
    <w:rsid w:val="003332F9"/>
    <w:rsid w:val="0033362B"/>
    <w:rsid w:val="00333FD6"/>
    <w:rsid w:val="0033473C"/>
    <w:rsid w:val="00335ADF"/>
    <w:rsid w:val="00336338"/>
    <w:rsid w:val="00336EA7"/>
    <w:rsid w:val="0033731C"/>
    <w:rsid w:val="00337639"/>
    <w:rsid w:val="0034118E"/>
    <w:rsid w:val="00342AF2"/>
    <w:rsid w:val="00344FDB"/>
    <w:rsid w:val="003464E1"/>
    <w:rsid w:val="00346601"/>
    <w:rsid w:val="00347025"/>
    <w:rsid w:val="00347622"/>
    <w:rsid w:val="00351BA4"/>
    <w:rsid w:val="003522B7"/>
    <w:rsid w:val="00352A2F"/>
    <w:rsid w:val="00352EC5"/>
    <w:rsid w:val="0035396D"/>
    <w:rsid w:val="003539CD"/>
    <w:rsid w:val="00353F78"/>
    <w:rsid w:val="00354841"/>
    <w:rsid w:val="003553A8"/>
    <w:rsid w:val="003553B2"/>
    <w:rsid w:val="003555A2"/>
    <w:rsid w:val="0035573A"/>
    <w:rsid w:val="003559E7"/>
    <w:rsid w:val="00355E00"/>
    <w:rsid w:val="00356D67"/>
    <w:rsid w:val="00357D22"/>
    <w:rsid w:val="00361BBB"/>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7A0"/>
    <w:rsid w:val="00372AEC"/>
    <w:rsid w:val="00372B2E"/>
    <w:rsid w:val="00373431"/>
    <w:rsid w:val="00374992"/>
    <w:rsid w:val="00375236"/>
    <w:rsid w:val="00375651"/>
    <w:rsid w:val="00376569"/>
    <w:rsid w:val="00377468"/>
    <w:rsid w:val="0038094D"/>
    <w:rsid w:val="00380E0C"/>
    <w:rsid w:val="003810EE"/>
    <w:rsid w:val="00381AC4"/>
    <w:rsid w:val="00382219"/>
    <w:rsid w:val="00384D5D"/>
    <w:rsid w:val="003852A4"/>
    <w:rsid w:val="00385743"/>
    <w:rsid w:val="0038585F"/>
    <w:rsid w:val="003866DB"/>
    <w:rsid w:val="0038678D"/>
    <w:rsid w:val="00386D63"/>
    <w:rsid w:val="00390078"/>
    <w:rsid w:val="00390125"/>
    <w:rsid w:val="003917BA"/>
    <w:rsid w:val="00392382"/>
    <w:rsid w:val="003924C8"/>
    <w:rsid w:val="00392564"/>
    <w:rsid w:val="00394433"/>
    <w:rsid w:val="003948B7"/>
    <w:rsid w:val="00394C6F"/>
    <w:rsid w:val="003973B4"/>
    <w:rsid w:val="003A0176"/>
    <w:rsid w:val="003A15D2"/>
    <w:rsid w:val="003A1650"/>
    <w:rsid w:val="003A1A91"/>
    <w:rsid w:val="003A3706"/>
    <w:rsid w:val="003A3C7A"/>
    <w:rsid w:val="003A402D"/>
    <w:rsid w:val="003A42D1"/>
    <w:rsid w:val="003A43E5"/>
    <w:rsid w:val="003A48CB"/>
    <w:rsid w:val="003A60B5"/>
    <w:rsid w:val="003A6F77"/>
    <w:rsid w:val="003A7683"/>
    <w:rsid w:val="003A772B"/>
    <w:rsid w:val="003B01C3"/>
    <w:rsid w:val="003B097A"/>
    <w:rsid w:val="003B123F"/>
    <w:rsid w:val="003B32DA"/>
    <w:rsid w:val="003B346C"/>
    <w:rsid w:val="003B427B"/>
    <w:rsid w:val="003B5523"/>
    <w:rsid w:val="003B7618"/>
    <w:rsid w:val="003B7FA9"/>
    <w:rsid w:val="003C0DF0"/>
    <w:rsid w:val="003C1852"/>
    <w:rsid w:val="003C1E7E"/>
    <w:rsid w:val="003C25F9"/>
    <w:rsid w:val="003C3874"/>
    <w:rsid w:val="003C533E"/>
    <w:rsid w:val="003C567F"/>
    <w:rsid w:val="003C5C5E"/>
    <w:rsid w:val="003D0139"/>
    <w:rsid w:val="003D120E"/>
    <w:rsid w:val="003D20EA"/>
    <w:rsid w:val="003D26C1"/>
    <w:rsid w:val="003D2DAE"/>
    <w:rsid w:val="003D5329"/>
    <w:rsid w:val="003D6A31"/>
    <w:rsid w:val="003D6AD2"/>
    <w:rsid w:val="003E0942"/>
    <w:rsid w:val="003E0E1A"/>
    <w:rsid w:val="003E23DF"/>
    <w:rsid w:val="003E29BA"/>
    <w:rsid w:val="003E2C12"/>
    <w:rsid w:val="003E4919"/>
    <w:rsid w:val="003E4A2B"/>
    <w:rsid w:val="003E4DE3"/>
    <w:rsid w:val="003E5485"/>
    <w:rsid w:val="003E799A"/>
    <w:rsid w:val="003E7FEE"/>
    <w:rsid w:val="003F40BE"/>
    <w:rsid w:val="003F4B33"/>
    <w:rsid w:val="003F4D57"/>
    <w:rsid w:val="003F60D0"/>
    <w:rsid w:val="003F693E"/>
    <w:rsid w:val="003F70E6"/>
    <w:rsid w:val="003F7819"/>
    <w:rsid w:val="0040116D"/>
    <w:rsid w:val="0040305A"/>
    <w:rsid w:val="004037D4"/>
    <w:rsid w:val="00403B37"/>
    <w:rsid w:val="00404A3E"/>
    <w:rsid w:val="00410F61"/>
    <w:rsid w:val="004117B9"/>
    <w:rsid w:val="004137B0"/>
    <w:rsid w:val="004142E5"/>
    <w:rsid w:val="004158EA"/>
    <w:rsid w:val="0041598B"/>
    <w:rsid w:val="00415FC1"/>
    <w:rsid w:val="004160C9"/>
    <w:rsid w:val="00416B73"/>
    <w:rsid w:val="00417973"/>
    <w:rsid w:val="00417D55"/>
    <w:rsid w:val="004203C3"/>
    <w:rsid w:val="00420BB1"/>
    <w:rsid w:val="00421A25"/>
    <w:rsid w:val="00421CD3"/>
    <w:rsid w:val="004220C7"/>
    <w:rsid w:val="00422250"/>
    <w:rsid w:val="004233CE"/>
    <w:rsid w:val="004236E7"/>
    <w:rsid w:val="0042397D"/>
    <w:rsid w:val="0042407D"/>
    <w:rsid w:val="004241EA"/>
    <w:rsid w:val="0042476F"/>
    <w:rsid w:val="00424FDA"/>
    <w:rsid w:val="00430105"/>
    <w:rsid w:val="00430173"/>
    <w:rsid w:val="004304FF"/>
    <w:rsid w:val="00430610"/>
    <w:rsid w:val="00430A15"/>
    <w:rsid w:val="00430E5D"/>
    <w:rsid w:val="0043151D"/>
    <w:rsid w:val="0043186B"/>
    <w:rsid w:val="0043186D"/>
    <w:rsid w:val="00431C65"/>
    <w:rsid w:val="0043342A"/>
    <w:rsid w:val="00433876"/>
    <w:rsid w:val="00433F6F"/>
    <w:rsid w:val="0043458C"/>
    <w:rsid w:val="00435016"/>
    <w:rsid w:val="00436154"/>
    <w:rsid w:val="00440058"/>
    <w:rsid w:val="004415C6"/>
    <w:rsid w:val="00441FF3"/>
    <w:rsid w:val="00443DB1"/>
    <w:rsid w:val="004458BB"/>
    <w:rsid w:val="00445C5A"/>
    <w:rsid w:val="00446EDE"/>
    <w:rsid w:val="00447200"/>
    <w:rsid w:val="0045174F"/>
    <w:rsid w:val="004518A2"/>
    <w:rsid w:val="00453483"/>
    <w:rsid w:val="0045450E"/>
    <w:rsid w:val="00455300"/>
    <w:rsid w:val="0045560B"/>
    <w:rsid w:val="00455C45"/>
    <w:rsid w:val="00455D95"/>
    <w:rsid w:val="00455FC8"/>
    <w:rsid w:val="00456BAA"/>
    <w:rsid w:val="00457A79"/>
    <w:rsid w:val="004621F5"/>
    <w:rsid w:val="00462DC4"/>
    <w:rsid w:val="004632A0"/>
    <w:rsid w:val="004650D4"/>
    <w:rsid w:val="00465400"/>
    <w:rsid w:val="00465494"/>
    <w:rsid w:val="00465513"/>
    <w:rsid w:val="00465A08"/>
    <w:rsid w:val="00466A30"/>
    <w:rsid w:val="0046719E"/>
    <w:rsid w:val="004673B3"/>
    <w:rsid w:val="00467E30"/>
    <w:rsid w:val="0047036A"/>
    <w:rsid w:val="00471350"/>
    <w:rsid w:val="004718C5"/>
    <w:rsid w:val="00472B27"/>
    <w:rsid w:val="00473979"/>
    <w:rsid w:val="00473E0C"/>
    <w:rsid w:val="00474798"/>
    <w:rsid w:val="00474D05"/>
    <w:rsid w:val="00475F65"/>
    <w:rsid w:val="0047699F"/>
    <w:rsid w:val="00476A0A"/>
    <w:rsid w:val="00476A68"/>
    <w:rsid w:val="00480901"/>
    <w:rsid w:val="00481916"/>
    <w:rsid w:val="00481956"/>
    <w:rsid w:val="00481AEB"/>
    <w:rsid w:val="0048276F"/>
    <w:rsid w:val="0048527E"/>
    <w:rsid w:val="004864B4"/>
    <w:rsid w:val="00487BA6"/>
    <w:rsid w:val="00487C41"/>
    <w:rsid w:val="004914EA"/>
    <w:rsid w:val="0049199B"/>
    <w:rsid w:val="00491C10"/>
    <w:rsid w:val="004943B5"/>
    <w:rsid w:val="004950E8"/>
    <w:rsid w:val="004955EE"/>
    <w:rsid w:val="00495AAB"/>
    <w:rsid w:val="004968E0"/>
    <w:rsid w:val="004973C3"/>
    <w:rsid w:val="004978D2"/>
    <w:rsid w:val="004A0CE4"/>
    <w:rsid w:val="004A0D6E"/>
    <w:rsid w:val="004A3DEC"/>
    <w:rsid w:val="004A4356"/>
    <w:rsid w:val="004A450B"/>
    <w:rsid w:val="004A68C9"/>
    <w:rsid w:val="004A7CF7"/>
    <w:rsid w:val="004B1029"/>
    <w:rsid w:val="004B1411"/>
    <w:rsid w:val="004B1986"/>
    <w:rsid w:val="004B4E1C"/>
    <w:rsid w:val="004B520C"/>
    <w:rsid w:val="004B5C00"/>
    <w:rsid w:val="004C069C"/>
    <w:rsid w:val="004C06F5"/>
    <w:rsid w:val="004C0CAF"/>
    <w:rsid w:val="004C0D93"/>
    <w:rsid w:val="004C148B"/>
    <w:rsid w:val="004C1997"/>
    <w:rsid w:val="004C511A"/>
    <w:rsid w:val="004C51D2"/>
    <w:rsid w:val="004C5F6D"/>
    <w:rsid w:val="004C7404"/>
    <w:rsid w:val="004D065F"/>
    <w:rsid w:val="004D2D81"/>
    <w:rsid w:val="004D3C87"/>
    <w:rsid w:val="004D4819"/>
    <w:rsid w:val="004D4A98"/>
    <w:rsid w:val="004D4C29"/>
    <w:rsid w:val="004D5EEE"/>
    <w:rsid w:val="004D725D"/>
    <w:rsid w:val="004E0FE5"/>
    <w:rsid w:val="004E175A"/>
    <w:rsid w:val="004E1ACA"/>
    <w:rsid w:val="004E1F40"/>
    <w:rsid w:val="004E2596"/>
    <w:rsid w:val="004E3300"/>
    <w:rsid w:val="004E3B58"/>
    <w:rsid w:val="004E4449"/>
    <w:rsid w:val="004E5C07"/>
    <w:rsid w:val="004E5C7C"/>
    <w:rsid w:val="004E625A"/>
    <w:rsid w:val="004E66F5"/>
    <w:rsid w:val="004E6DAA"/>
    <w:rsid w:val="004E7220"/>
    <w:rsid w:val="004E7A28"/>
    <w:rsid w:val="004F07E9"/>
    <w:rsid w:val="004F2A2D"/>
    <w:rsid w:val="004F2D28"/>
    <w:rsid w:val="004F5037"/>
    <w:rsid w:val="004F6A20"/>
    <w:rsid w:val="004F6D12"/>
    <w:rsid w:val="00500CA0"/>
    <w:rsid w:val="00502119"/>
    <w:rsid w:val="00503324"/>
    <w:rsid w:val="0050354D"/>
    <w:rsid w:val="00504D0B"/>
    <w:rsid w:val="005052A9"/>
    <w:rsid w:val="005069DD"/>
    <w:rsid w:val="00510E08"/>
    <w:rsid w:val="00510E36"/>
    <w:rsid w:val="005120FC"/>
    <w:rsid w:val="00512A35"/>
    <w:rsid w:val="00513660"/>
    <w:rsid w:val="005139A0"/>
    <w:rsid w:val="005142F3"/>
    <w:rsid w:val="005144BC"/>
    <w:rsid w:val="005147A4"/>
    <w:rsid w:val="0051496B"/>
    <w:rsid w:val="00521074"/>
    <w:rsid w:val="005228EE"/>
    <w:rsid w:val="00523344"/>
    <w:rsid w:val="00524F14"/>
    <w:rsid w:val="00525148"/>
    <w:rsid w:val="00526449"/>
    <w:rsid w:val="00526A59"/>
    <w:rsid w:val="00530026"/>
    <w:rsid w:val="0053017B"/>
    <w:rsid w:val="0053086F"/>
    <w:rsid w:val="00531B34"/>
    <w:rsid w:val="005323C3"/>
    <w:rsid w:val="00532EB8"/>
    <w:rsid w:val="0053343C"/>
    <w:rsid w:val="00534625"/>
    <w:rsid w:val="00534FA5"/>
    <w:rsid w:val="005368A1"/>
    <w:rsid w:val="00537652"/>
    <w:rsid w:val="00541B38"/>
    <w:rsid w:val="005434A6"/>
    <w:rsid w:val="005438E8"/>
    <w:rsid w:val="0054391C"/>
    <w:rsid w:val="00543C93"/>
    <w:rsid w:val="00543CFB"/>
    <w:rsid w:val="00544966"/>
    <w:rsid w:val="00545E81"/>
    <w:rsid w:val="00546DEA"/>
    <w:rsid w:val="00546DF1"/>
    <w:rsid w:val="005508E5"/>
    <w:rsid w:val="00550B39"/>
    <w:rsid w:val="00551489"/>
    <w:rsid w:val="005524BF"/>
    <w:rsid w:val="005531BB"/>
    <w:rsid w:val="005536C0"/>
    <w:rsid w:val="00555CE9"/>
    <w:rsid w:val="005561F6"/>
    <w:rsid w:val="00557755"/>
    <w:rsid w:val="00557AFB"/>
    <w:rsid w:val="00560631"/>
    <w:rsid w:val="00561DD0"/>
    <w:rsid w:val="0056353C"/>
    <w:rsid w:val="00565199"/>
    <w:rsid w:val="005666AB"/>
    <w:rsid w:val="00566787"/>
    <w:rsid w:val="005674D0"/>
    <w:rsid w:val="00567748"/>
    <w:rsid w:val="0057030D"/>
    <w:rsid w:val="00570DFA"/>
    <w:rsid w:val="00572514"/>
    <w:rsid w:val="00572548"/>
    <w:rsid w:val="005742EB"/>
    <w:rsid w:val="005745A8"/>
    <w:rsid w:val="00574A6A"/>
    <w:rsid w:val="00574A93"/>
    <w:rsid w:val="0057541F"/>
    <w:rsid w:val="00575B3E"/>
    <w:rsid w:val="00576209"/>
    <w:rsid w:val="005765F4"/>
    <w:rsid w:val="005766B6"/>
    <w:rsid w:val="00576E86"/>
    <w:rsid w:val="005804E5"/>
    <w:rsid w:val="00580EEC"/>
    <w:rsid w:val="00581057"/>
    <w:rsid w:val="00583194"/>
    <w:rsid w:val="00584B06"/>
    <w:rsid w:val="00585DA8"/>
    <w:rsid w:val="00585DE9"/>
    <w:rsid w:val="00585EB1"/>
    <w:rsid w:val="00587B7B"/>
    <w:rsid w:val="00587ECC"/>
    <w:rsid w:val="00590C3A"/>
    <w:rsid w:val="00591666"/>
    <w:rsid w:val="00591D7E"/>
    <w:rsid w:val="0059365F"/>
    <w:rsid w:val="00596067"/>
    <w:rsid w:val="00596F73"/>
    <w:rsid w:val="00597976"/>
    <w:rsid w:val="005A054E"/>
    <w:rsid w:val="005A0A95"/>
    <w:rsid w:val="005A189C"/>
    <w:rsid w:val="005A1DA7"/>
    <w:rsid w:val="005A270C"/>
    <w:rsid w:val="005A2F91"/>
    <w:rsid w:val="005A32F4"/>
    <w:rsid w:val="005A3A54"/>
    <w:rsid w:val="005A3AEB"/>
    <w:rsid w:val="005A4A70"/>
    <w:rsid w:val="005A5BA9"/>
    <w:rsid w:val="005A679B"/>
    <w:rsid w:val="005A6CB1"/>
    <w:rsid w:val="005A7034"/>
    <w:rsid w:val="005A7085"/>
    <w:rsid w:val="005A7333"/>
    <w:rsid w:val="005A7345"/>
    <w:rsid w:val="005A76CD"/>
    <w:rsid w:val="005A7F98"/>
    <w:rsid w:val="005B0E4D"/>
    <w:rsid w:val="005B15E7"/>
    <w:rsid w:val="005B1D7B"/>
    <w:rsid w:val="005B2D75"/>
    <w:rsid w:val="005B2FBF"/>
    <w:rsid w:val="005B3093"/>
    <w:rsid w:val="005B34D6"/>
    <w:rsid w:val="005B42FF"/>
    <w:rsid w:val="005B4388"/>
    <w:rsid w:val="005B5B21"/>
    <w:rsid w:val="005B6ABD"/>
    <w:rsid w:val="005B7A17"/>
    <w:rsid w:val="005C0404"/>
    <w:rsid w:val="005C10C4"/>
    <w:rsid w:val="005C1221"/>
    <w:rsid w:val="005C2036"/>
    <w:rsid w:val="005C2268"/>
    <w:rsid w:val="005C3C64"/>
    <w:rsid w:val="005C4081"/>
    <w:rsid w:val="005C44B1"/>
    <w:rsid w:val="005C63E8"/>
    <w:rsid w:val="005C7A65"/>
    <w:rsid w:val="005C7EE6"/>
    <w:rsid w:val="005D0A9D"/>
    <w:rsid w:val="005D1202"/>
    <w:rsid w:val="005D13E7"/>
    <w:rsid w:val="005D2BF3"/>
    <w:rsid w:val="005D41C1"/>
    <w:rsid w:val="005D453A"/>
    <w:rsid w:val="005D5A28"/>
    <w:rsid w:val="005D6BEB"/>
    <w:rsid w:val="005D71F4"/>
    <w:rsid w:val="005D7653"/>
    <w:rsid w:val="005E18DD"/>
    <w:rsid w:val="005E2ED6"/>
    <w:rsid w:val="005E5239"/>
    <w:rsid w:val="005E5988"/>
    <w:rsid w:val="005E66CD"/>
    <w:rsid w:val="005E67F6"/>
    <w:rsid w:val="005E7660"/>
    <w:rsid w:val="005E7668"/>
    <w:rsid w:val="005F0879"/>
    <w:rsid w:val="005F2A8F"/>
    <w:rsid w:val="005F2D37"/>
    <w:rsid w:val="005F3168"/>
    <w:rsid w:val="005F3E68"/>
    <w:rsid w:val="005F4304"/>
    <w:rsid w:val="005F51C7"/>
    <w:rsid w:val="005F5318"/>
    <w:rsid w:val="005F5A52"/>
    <w:rsid w:val="005F67E6"/>
    <w:rsid w:val="005F70D6"/>
    <w:rsid w:val="005F77A8"/>
    <w:rsid w:val="00600F14"/>
    <w:rsid w:val="00601582"/>
    <w:rsid w:val="00601B3F"/>
    <w:rsid w:val="00602905"/>
    <w:rsid w:val="00603568"/>
    <w:rsid w:val="006035B9"/>
    <w:rsid w:val="0060559C"/>
    <w:rsid w:val="0060713E"/>
    <w:rsid w:val="00610DE0"/>
    <w:rsid w:val="006128BA"/>
    <w:rsid w:val="00613321"/>
    <w:rsid w:val="00613421"/>
    <w:rsid w:val="00613755"/>
    <w:rsid w:val="0061505D"/>
    <w:rsid w:val="00615E52"/>
    <w:rsid w:val="00615EFD"/>
    <w:rsid w:val="00616509"/>
    <w:rsid w:val="006174ED"/>
    <w:rsid w:val="0062023C"/>
    <w:rsid w:val="006209CC"/>
    <w:rsid w:val="0062116B"/>
    <w:rsid w:val="00622235"/>
    <w:rsid w:val="00622EA3"/>
    <w:rsid w:val="0062486A"/>
    <w:rsid w:val="0062498A"/>
    <w:rsid w:val="00624DD8"/>
    <w:rsid w:val="006258DC"/>
    <w:rsid w:val="00625EC6"/>
    <w:rsid w:val="006265D0"/>
    <w:rsid w:val="0062673C"/>
    <w:rsid w:val="00626CB2"/>
    <w:rsid w:val="006271B5"/>
    <w:rsid w:val="00630A15"/>
    <w:rsid w:val="00631EBB"/>
    <w:rsid w:val="00632156"/>
    <w:rsid w:val="0063511D"/>
    <w:rsid w:val="00635856"/>
    <w:rsid w:val="00636F53"/>
    <w:rsid w:val="00640517"/>
    <w:rsid w:val="00640720"/>
    <w:rsid w:val="00640766"/>
    <w:rsid w:val="006407C8"/>
    <w:rsid w:val="00640805"/>
    <w:rsid w:val="006422C4"/>
    <w:rsid w:val="006427E0"/>
    <w:rsid w:val="00642D21"/>
    <w:rsid w:val="006444B5"/>
    <w:rsid w:val="00644F23"/>
    <w:rsid w:val="00645A9B"/>
    <w:rsid w:val="00645B02"/>
    <w:rsid w:val="006500F2"/>
    <w:rsid w:val="00650B67"/>
    <w:rsid w:val="006515C9"/>
    <w:rsid w:val="00651650"/>
    <w:rsid w:val="00651719"/>
    <w:rsid w:val="00653CF1"/>
    <w:rsid w:val="00654706"/>
    <w:rsid w:val="00654794"/>
    <w:rsid w:val="00655422"/>
    <w:rsid w:val="0065587D"/>
    <w:rsid w:val="00655FB8"/>
    <w:rsid w:val="00656E58"/>
    <w:rsid w:val="00660ECE"/>
    <w:rsid w:val="00661139"/>
    <w:rsid w:val="006613C4"/>
    <w:rsid w:val="00661DFA"/>
    <w:rsid w:val="00662D05"/>
    <w:rsid w:val="00664C41"/>
    <w:rsid w:val="00664D65"/>
    <w:rsid w:val="0066514B"/>
    <w:rsid w:val="00666328"/>
    <w:rsid w:val="0066751C"/>
    <w:rsid w:val="00670141"/>
    <w:rsid w:val="00670507"/>
    <w:rsid w:val="00670C90"/>
    <w:rsid w:val="00671797"/>
    <w:rsid w:val="00671E5D"/>
    <w:rsid w:val="0067221D"/>
    <w:rsid w:val="006727D7"/>
    <w:rsid w:val="00672820"/>
    <w:rsid w:val="0067368C"/>
    <w:rsid w:val="0067378C"/>
    <w:rsid w:val="00673AFF"/>
    <w:rsid w:val="006758AC"/>
    <w:rsid w:val="00675A29"/>
    <w:rsid w:val="00675B89"/>
    <w:rsid w:val="00675C7D"/>
    <w:rsid w:val="00676630"/>
    <w:rsid w:val="006773B8"/>
    <w:rsid w:val="00677BF9"/>
    <w:rsid w:val="0068058A"/>
    <w:rsid w:val="00680B89"/>
    <w:rsid w:val="00680F03"/>
    <w:rsid w:val="00681E37"/>
    <w:rsid w:val="00682D6B"/>
    <w:rsid w:val="00683DB9"/>
    <w:rsid w:val="0068416F"/>
    <w:rsid w:val="00684C57"/>
    <w:rsid w:val="00684CDF"/>
    <w:rsid w:val="00685658"/>
    <w:rsid w:val="006874CA"/>
    <w:rsid w:val="006904A2"/>
    <w:rsid w:val="00691F30"/>
    <w:rsid w:val="00692F8F"/>
    <w:rsid w:val="00694B93"/>
    <w:rsid w:val="00694D13"/>
    <w:rsid w:val="0069658D"/>
    <w:rsid w:val="00696787"/>
    <w:rsid w:val="00696AE2"/>
    <w:rsid w:val="006977E5"/>
    <w:rsid w:val="006978C5"/>
    <w:rsid w:val="006A1939"/>
    <w:rsid w:val="006A2195"/>
    <w:rsid w:val="006A27B1"/>
    <w:rsid w:val="006A3484"/>
    <w:rsid w:val="006A36C0"/>
    <w:rsid w:val="006A378B"/>
    <w:rsid w:val="006A79F5"/>
    <w:rsid w:val="006A7F42"/>
    <w:rsid w:val="006A7FBF"/>
    <w:rsid w:val="006B0BC2"/>
    <w:rsid w:val="006B1464"/>
    <w:rsid w:val="006B2009"/>
    <w:rsid w:val="006B2AF5"/>
    <w:rsid w:val="006B2FAF"/>
    <w:rsid w:val="006B3194"/>
    <w:rsid w:val="006B33FB"/>
    <w:rsid w:val="006B48ED"/>
    <w:rsid w:val="006B6325"/>
    <w:rsid w:val="006B6E81"/>
    <w:rsid w:val="006B7274"/>
    <w:rsid w:val="006B73AD"/>
    <w:rsid w:val="006B758A"/>
    <w:rsid w:val="006B7F7D"/>
    <w:rsid w:val="006C258F"/>
    <w:rsid w:val="006C34D1"/>
    <w:rsid w:val="006C47AA"/>
    <w:rsid w:val="006C5413"/>
    <w:rsid w:val="006C55C6"/>
    <w:rsid w:val="006C674B"/>
    <w:rsid w:val="006C6836"/>
    <w:rsid w:val="006C69DF"/>
    <w:rsid w:val="006C7A91"/>
    <w:rsid w:val="006C7BB2"/>
    <w:rsid w:val="006D0BDA"/>
    <w:rsid w:val="006D16F6"/>
    <w:rsid w:val="006D24F1"/>
    <w:rsid w:val="006D2F64"/>
    <w:rsid w:val="006D6F09"/>
    <w:rsid w:val="006D6FF4"/>
    <w:rsid w:val="006D70AC"/>
    <w:rsid w:val="006E0E11"/>
    <w:rsid w:val="006E0E2D"/>
    <w:rsid w:val="006E2F1E"/>
    <w:rsid w:val="006E389B"/>
    <w:rsid w:val="006E4A0F"/>
    <w:rsid w:val="006E4AAA"/>
    <w:rsid w:val="006E4DDF"/>
    <w:rsid w:val="006E5101"/>
    <w:rsid w:val="006E6A8E"/>
    <w:rsid w:val="006E6D04"/>
    <w:rsid w:val="006E72B1"/>
    <w:rsid w:val="006F078C"/>
    <w:rsid w:val="006F0BBE"/>
    <w:rsid w:val="006F1964"/>
    <w:rsid w:val="006F1EB6"/>
    <w:rsid w:val="006F27F0"/>
    <w:rsid w:val="006F31F5"/>
    <w:rsid w:val="006F39D4"/>
    <w:rsid w:val="006F4C7A"/>
    <w:rsid w:val="006F51F7"/>
    <w:rsid w:val="006F6357"/>
    <w:rsid w:val="006F6521"/>
    <w:rsid w:val="006F67B9"/>
    <w:rsid w:val="006F7684"/>
    <w:rsid w:val="006F799E"/>
    <w:rsid w:val="006F7C08"/>
    <w:rsid w:val="007016E4"/>
    <w:rsid w:val="00702206"/>
    <w:rsid w:val="007032C6"/>
    <w:rsid w:val="00703973"/>
    <w:rsid w:val="00704000"/>
    <w:rsid w:val="0070494A"/>
    <w:rsid w:val="00704DA3"/>
    <w:rsid w:val="0070506A"/>
    <w:rsid w:val="00706691"/>
    <w:rsid w:val="007075AF"/>
    <w:rsid w:val="007076F1"/>
    <w:rsid w:val="007079ED"/>
    <w:rsid w:val="00707ACE"/>
    <w:rsid w:val="00707B67"/>
    <w:rsid w:val="0071025A"/>
    <w:rsid w:val="007107F7"/>
    <w:rsid w:val="007120B1"/>
    <w:rsid w:val="007129B7"/>
    <w:rsid w:val="00712BD1"/>
    <w:rsid w:val="00713554"/>
    <w:rsid w:val="00714431"/>
    <w:rsid w:val="007149B1"/>
    <w:rsid w:val="007155BB"/>
    <w:rsid w:val="00715971"/>
    <w:rsid w:val="00715A42"/>
    <w:rsid w:val="00716D78"/>
    <w:rsid w:val="00717704"/>
    <w:rsid w:val="0071770B"/>
    <w:rsid w:val="00717BB6"/>
    <w:rsid w:val="00720D62"/>
    <w:rsid w:val="0072395F"/>
    <w:rsid w:val="00723CA7"/>
    <w:rsid w:val="007243F3"/>
    <w:rsid w:val="0072524A"/>
    <w:rsid w:val="00726AC8"/>
    <w:rsid w:val="0072799E"/>
    <w:rsid w:val="00730E87"/>
    <w:rsid w:val="007314A6"/>
    <w:rsid w:val="00731CB6"/>
    <w:rsid w:val="007322D4"/>
    <w:rsid w:val="00732AFF"/>
    <w:rsid w:val="00732F86"/>
    <w:rsid w:val="0073307F"/>
    <w:rsid w:val="00734CC2"/>
    <w:rsid w:val="00735998"/>
    <w:rsid w:val="00740524"/>
    <w:rsid w:val="00740F76"/>
    <w:rsid w:val="00740FEF"/>
    <w:rsid w:val="00741547"/>
    <w:rsid w:val="00741B4A"/>
    <w:rsid w:val="00741D27"/>
    <w:rsid w:val="007445DE"/>
    <w:rsid w:val="007449A1"/>
    <w:rsid w:val="007450E5"/>
    <w:rsid w:val="007452CE"/>
    <w:rsid w:val="00745647"/>
    <w:rsid w:val="0074697F"/>
    <w:rsid w:val="00750474"/>
    <w:rsid w:val="00750E17"/>
    <w:rsid w:val="00751912"/>
    <w:rsid w:val="00751C3F"/>
    <w:rsid w:val="007527D1"/>
    <w:rsid w:val="007541DE"/>
    <w:rsid w:val="00754E7F"/>
    <w:rsid w:val="00755AAB"/>
    <w:rsid w:val="0075737C"/>
    <w:rsid w:val="007577DA"/>
    <w:rsid w:val="007578F5"/>
    <w:rsid w:val="007579A9"/>
    <w:rsid w:val="0076075D"/>
    <w:rsid w:val="00761014"/>
    <w:rsid w:val="007610B3"/>
    <w:rsid w:val="0076152F"/>
    <w:rsid w:val="007617E6"/>
    <w:rsid w:val="00761B3D"/>
    <w:rsid w:val="007622B0"/>
    <w:rsid w:val="00762766"/>
    <w:rsid w:val="00762E4E"/>
    <w:rsid w:val="007661AB"/>
    <w:rsid w:val="007668F4"/>
    <w:rsid w:val="0076696E"/>
    <w:rsid w:val="00766F89"/>
    <w:rsid w:val="0076729E"/>
    <w:rsid w:val="00767E0C"/>
    <w:rsid w:val="00770445"/>
    <w:rsid w:val="0077146C"/>
    <w:rsid w:val="00771950"/>
    <w:rsid w:val="00771B79"/>
    <w:rsid w:val="00773088"/>
    <w:rsid w:val="007741D6"/>
    <w:rsid w:val="007743CF"/>
    <w:rsid w:val="0077455D"/>
    <w:rsid w:val="0077470E"/>
    <w:rsid w:val="0077525F"/>
    <w:rsid w:val="00775A14"/>
    <w:rsid w:val="00780006"/>
    <w:rsid w:val="00780E2E"/>
    <w:rsid w:val="00780F57"/>
    <w:rsid w:val="00780FF1"/>
    <w:rsid w:val="00781276"/>
    <w:rsid w:val="00781438"/>
    <w:rsid w:val="00784098"/>
    <w:rsid w:val="007847FA"/>
    <w:rsid w:val="00790710"/>
    <w:rsid w:val="0079100F"/>
    <w:rsid w:val="00791A6D"/>
    <w:rsid w:val="00791A7A"/>
    <w:rsid w:val="00792086"/>
    <w:rsid w:val="00792476"/>
    <w:rsid w:val="00792E8C"/>
    <w:rsid w:val="00793194"/>
    <w:rsid w:val="007939CE"/>
    <w:rsid w:val="007944C2"/>
    <w:rsid w:val="00794BD5"/>
    <w:rsid w:val="00797409"/>
    <w:rsid w:val="00797C1E"/>
    <w:rsid w:val="007A000B"/>
    <w:rsid w:val="007A0111"/>
    <w:rsid w:val="007A0597"/>
    <w:rsid w:val="007A1CAB"/>
    <w:rsid w:val="007A4090"/>
    <w:rsid w:val="007A4160"/>
    <w:rsid w:val="007A4EFE"/>
    <w:rsid w:val="007A5299"/>
    <w:rsid w:val="007A5528"/>
    <w:rsid w:val="007A6731"/>
    <w:rsid w:val="007A68ED"/>
    <w:rsid w:val="007A707F"/>
    <w:rsid w:val="007A7411"/>
    <w:rsid w:val="007B09C1"/>
    <w:rsid w:val="007B0DBC"/>
    <w:rsid w:val="007B189F"/>
    <w:rsid w:val="007B19F9"/>
    <w:rsid w:val="007B1CB6"/>
    <w:rsid w:val="007B2716"/>
    <w:rsid w:val="007B4530"/>
    <w:rsid w:val="007B4787"/>
    <w:rsid w:val="007B5306"/>
    <w:rsid w:val="007B5317"/>
    <w:rsid w:val="007B5AED"/>
    <w:rsid w:val="007B5BDD"/>
    <w:rsid w:val="007B6FEF"/>
    <w:rsid w:val="007B7022"/>
    <w:rsid w:val="007B7A1F"/>
    <w:rsid w:val="007C0112"/>
    <w:rsid w:val="007C0A6D"/>
    <w:rsid w:val="007C10A7"/>
    <w:rsid w:val="007C15ED"/>
    <w:rsid w:val="007C1692"/>
    <w:rsid w:val="007C1C3C"/>
    <w:rsid w:val="007C2CBF"/>
    <w:rsid w:val="007C2E01"/>
    <w:rsid w:val="007C4446"/>
    <w:rsid w:val="007C446F"/>
    <w:rsid w:val="007C5A53"/>
    <w:rsid w:val="007C6001"/>
    <w:rsid w:val="007C6804"/>
    <w:rsid w:val="007C68F4"/>
    <w:rsid w:val="007C7D0E"/>
    <w:rsid w:val="007D0C2D"/>
    <w:rsid w:val="007D11AE"/>
    <w:rsid w:val="007D1BED"/>
    <w:rsid w:val="007D27F0"/>
    <w:rsid w:val="007D348F"/>
    <w:rsid w:val="007D3BB3"/>
    <w:rsid w:val="007D4222"/>
    <w:rsid w:val="007D4766"/>
    <w:rsid w:val="007D742A"/>
    <w:rsid w:val="007D7A60"/>
    <w:rsid w:val="007D7BD1"/>
    <w:rsid w:val="007E241E"/>
    <w:rsid w:val="007E26EB"/>
    <w:rsid w:val="007E29D3"/>
    <w:rsid w:val="007E2E84"/>
    <w:rsid w:val="007E6072"/>
    <w:rsid w:val="007E6508"/>
    <w:rsid w:val="007F0871"/>
    <w:rsid w:val="007F098D"/>
    <w:rsid w:val="007F0EE3"/>
    <w:rsid w:val="007F1522"/>
    <w:rsid w:val="007F1532"/>
    <w:rsid w:val="007F1E09"/>
    <w:rsid w:val="007F2A1C"/>
    <w:rsid w:val="007F2B90"/>
    <w:rsid w:val="007F399E"/>
    <w:rsid w:val="007F6AE7"/>
    <w:rsid w:val="007F7B65"/>
    <w:rsid w:val="00800499"/>
    <w:rsid w:val="0080060D"/>
    <w:rsid w:val="0080088D"/>
    <w:rsid w:val="008008C4"/>
    <w:rsid w:val="00801282"/>
    <w:rsid w:val="00801448"/>
    <w:rsid w:val="00801AA8"/>
    <w:rsid w:val="00801D15"/>
    <w:rsid w:val="008028AF"/>
    <w:rsid w:val="00806065"/>
    <w:rsid w:val="00807DD6"/>
    <w:rsid w:val="008102DA"/>
    <w:rsid w:val="008103AD"/>
    <w:rsid w:val="00810C03"/>
    <w:rsid w:val="008112B6"/>
    <w:rsid w:val="00813D6F"/>
    <w:rsid w:val="00813DEA"/>
    <w:rsid w:val="00814228"/>
    <w:rsid w:val="00814556"/>
    <w:rsid w:val="00815528"/>
    <w:rsid w:val="00815F81"/>
    <w:rsid w:val="008161DA"/>
    <w:rsid w:val="00817C34"/>
    <w:rsid w:val="0082069E"/>
    <w:rsid w:val="00821E1E"/>
    <w:rsid w:val="008228D2"/>
    <w:rsid w:val="00822A02"/>
    <w:rsid w:val="00822A4B"/>
    <w:rsid w:val="0082336A"/>
    <w:rsid w:val="0082555C"/>
    <w:rsid w:val="00825854"/>
    <w:rsid w:val="00825BD3"/>
    <w:rsid w:val="00826A6B"/>
    <w:rsid w:val="008276D9"/>
    <w:rsid w:val="00827BDF"/>
    <w:rsid w:val="00827E30"/>
    <w:rsid w:val="00831A33"/>
    <w:rsid w:val="00832075"/>
    <w:rsid w:val="00833CC7"/>
    <w:rsid w:val="008340C9"/>
    <w:rsid w:val="00834100"/>
    <w:rsid w:val="00835782"/>
    <w:rsid w:val="00835B21"/>
    <w:rsid w:val="008362C6"/>
    <w:rsid w:val="0083759A"/>
    <w:rsid w:val="008375B5"/>
    <w:rsid w:val="008377F0"/>
    <w:rsid w:val="00840015"/>
    <w:rsid w:val="00840765"/>
    <w:rsid w:val="00842111"/>
    <w:rsid w:val="008427C4"/>
    <w:rsid w:val="00842D68"/>
    <w:rsid w:val="008438E2"/>
    <w:rsid w:val="00844828"/>
    <w:rsid w:val="00844F26"/>
    <w:rsid w:val="00846495"/>
    <w:rsid w:val="00847660"/>
    <w:rsid w:val="00847A3C"/>
    <w:rsid w:val="00850147"/>
    <w:rsid w:val="008510CF"/>
    <w:rsid w:val="00851636"/>
    <w:rsid w:val="008526DF"/>
    <w:rsid w:val="00853B05"/>
    <w:rsid w:val="00853B0A"/>
    <w:rsid w:val="008541E8"/>
    <w:rsid w:val="00856217"/>
    <w:rsid w:val="008602DC"/>
    <w:rsid w:val="0086090E"/>
    <w:rsid w:val="00860BF4"/>
    <w:rsid w:val="00861413"/>
    <w:rsid w:val="00861BC2"/>
    <w:rsid w:val="00862308"/>
    <w:rsid w:val="00862670"/>
    <w:rsid w:val="00864884"/>
    <w:rsid w:val="00865853"/>
    <w:rsid w:val="008708AF"/>
    <w:rsid w:val="00871A23"/>
    <w:rsid w:val="008725AC"/>
    <w:rsid w:val="00872C48"/>
    <w:rsid w:val="0087481E"/>
    <w:rsid w:val="00874966"/>
    <w:rsid w:val="00875C0C"/>
    <w:rsid w:val="00877ADA"/>
    <w:rsid w:val="008817E2"/>
    <w:rsid w:val="00881B8F"/>
    <w:rsid w:val="00882B74"/>
    <w:rsid w:val="008844BD"/>
    <w:rsid w:val="0088548B"/>
    <w:rsid w:val="0088680F"/>
    <w:rsid w:val="00886B1B"/>
    <w:rsid w:val="00886FA2"/>
    <w:rsid w:val="0088763F"/>
    <w:rsid w:val="00887741"/>
    <w:rsid w:val="00887BF2"/>
    <w:rsid w:val="00890804"/>
    <w:rsid w:val="00891725"/>
    <w:rsid w:val="008917A7"/>
    <w:rsid w:val="008922FA"/>
    <w:rsid w:val="0089235E"/>
    <w:rsid w:val="0089310D"/>
    <w:rsid w:val="00893751"/>
    <w:rsid w:val="008942C2"/>
    <w:rsid w:val="00894691"/>
    <w:rsid w:val="0089493F"/>
    <w:rsid w:val="00894972"/>
    <w:rsid w:val="008949CB"/>
    <w:rsid w:val="008968A2"/>
    <w:rsid w:val="00896B2A"/>
    <w:rsid w:val="008973E4"/>
    <w:rsid w:val="008A02C4"/>
    <w:rsid w:val="008A191D"/>
    <w:rsid w:val="008A1B98"/>
    <w:rsid w:val="008A260B"/>
    <w:rsid w:val="008A345A"/>
    <w:rsid w:val="008A376E"/>
    <w:rsid w:val="008A4155"/>
    <w:rsid w:val="008A415B"/>
    <w:rsid w:val="008A41F1"/>
    <w:rsid w:val="008A4E4E"/>
    <w:rsid w:val="008A5510"/>
    <w:rsid w:val="008A6D96"/>
    <w:rsid w:val="008A70F0"/>
    <w:rsid w:val="008A7AA1"/>
    <w:rsid w:val="008B00EB"/>
    <w:rsid w:val="008B11ED"/>
    <w:rsid w:val="008B21C7"/>
    <w:rsid w:val="008B2BE5"/>
    <w:rsid w:val="008B2D0C"/>
    <w:rsid w:val="008B3460"/>
    <w:rsid w:val="008B38EA"/>
    <w:rsid w:val="008B3C33"/>
    <w:rsid w:val="008B42BC"/>
    <w:rsid w:val="008B5240"/>
    <w:rsid w:val="008B5AD2"/>
    <w:rsid w:val="008B621F"/>
    <w:rsid w:val="008B6B78"/>
    <w:rsid w:val="008B6E49"/>
    <w:rsid w:val="008C058F"/>
    <w:rsid w:val="008C05B7"/>
    <w:rsid w:val="008C13A4"/>
    <w:rsid w:val="008C1AAE"/>
    <w:rsid w:val="008C2036"/>
    <w:rsid w:val="008C2447"/>
    <w:rsid w:val="008C251B"/>
    <w:rsid w:val="008C26E6"/>
    <w:rsid w:val="008C2FEA"/>
    <w:rsid w:val="008C3351"/>
    <w:rsid w:val="008C357A"/>
    <w:rsid w:val="008C4D7C"/>
    <w:rsid w:val="008C562A"/>
    <w:rsid w:val="008C64FA"/>
    <w:rsid w:val="008C6E90"/>
    <w:rsid w:val="008C75E7"/>
    <w:rsid w:val="008C76DA"/>
    <w:rsid w:val="008C7C29"/>
    <w:rsid w:val="008D1229"/>
    <w:rsid w:val="008D2225"/>
    <w:rsid w:val="008D2656"/>
    <w:rsid w:val="008D3BAB"/>
    <w:rsid w:val="008D4D0F"/>
    <w:rsid w:val="008D5B6A"/>
    <w:rsid w:val="008D5BE2"/>
    <w:rsid w:val="008D5DD9"/>
    <w:rsid w:val="008D5F07"/>
    <w:rsid w:val="008D72DC"/>
    <w:rsid w:val="008E2815"/>
    <w:rsid w:val="008E3A0A"/>
    <w:rsid w:val="008E4FA1"/>
    <w:rsid w:val="008E526D"/>
    <w:rsid w:val="008E5E0F"/>
    <w:rsid w:val="008E73C9"/>
    <w:rsid w:val="008E76E3"/>
    <w:rsid w:val="008F2BA6"/>
    <w:rsid w:val="008F47F1"/>
    <w:rsid w:val="008F572D"/>
    <w:rsid w:val="00900332"/>
    <w:rsid w:val="0090191B"/>
    <w:rsid w:val="00901CA4"/>
    <w:rsid w:val="0090448D"/>
    <w:rsid w:val="009071B0"/>
    <w:rsid w:val="00911DDE"/>
    <w:rsid w:val="00912475"/>
    <w:rsid w:val="00913B97"/>
    <w:rsid w:val="00914558"/>
    <w:rsid w:val="00916558"/>
    <w:rsid w:val="00917B35"/>
    <w:rsid w:val="0092028C"/>
    <w:rsid w:val="0092053F"/>
    <w:rsid w:val="0092055D"/>
    <w:rsid w:val="009211AF"/>
    <w:rsid w:val="009213AF"/>
    <w:rsid w:val="00921456"/>
    <w:rsid w:val="00922F85"/>
    <w:rsid w:val="0092336D"/>
    <w:rsid w:val="009235CB"/>
    <w:rsid w:val="00923D53"/>
    <w:rsid w:val="00924BE3"/>
    <w:rsid w:val="009251FD"/>
    <w:rsid w:val="00926000"/>
    <w:rsid w:val="00926851"/>
    <w:rsid w:val="0092706C"/>
    <w:rsid w:val="009273A8"/>
    <w:rsid w:val="0092742E"/>
    <w:rsid w:val="00930D05"/>
    <w:rsid w:val="00932129"/>
    <w:rsid w:val="009323AD"/>
    <w:rsid w:val="00934497"/>
    <w:rsid w:val="009347C9"/>
    <w:rsid w:val="0093577A"/>
    <w:rsid w:val="00935E9F"/>
    <w:rsid w:val="00936129"/>
    <w:rsid w:val="0093632C"/>
    <w:rsid w:val="0093689D"/>
    <w:rsid w:val="00936F08"/>
    <w:rsid w:val="00936F7F"/>
    <w:rsid w:val="00937601"/>
    <w:rsid w:val="009405D3"/>
    <w:rsid w:val="00940968"/>
    <w:rsid w:val="009410FF"/>
    <w:rsid w:val="0094120C"/>
    <w:rsid w:val="00941407"/>
    <w:rsid w:val="00941850"/>
    <w:rsid w:val="009418CC"/>
    <w:rsid w:val="009424FD"/>
    <w:rsid w:val="00946306"/>
    <w:rsid w:val="00946C9E"/>
    <w:rsid w:val="00947988"/>
    <w:rsid w:val="00947CA1"/>
    <w:rsid w:val="009505B3"/>
    <w:rsid w:val="0095098C"/>
    <w:rsid w:val="009513D8"/>
    <w:rsid w:val="00951DF9"/>
    <w:rsid w:val="00954B9E"/>
    <w:rsid w:val="00954D1A"/>
    <w:rsid w:val="00954E07"/>
    <w:rsid w:val="00955C18"/>
    <w:rsid w:val="00956420"/>
    <w:rsid w:val="0095763C"/>
    <w:rsid w:val="0096043D"/>
    <w:rsid w:val="009607E4"/>
    <w:rsid w:val="00960A63"/>
    <w:rsid w:val="00960CEE"/>
    <w:rsid w:val="00961DBA"/>
    <w:rsid w:val="00961E5A"/>
    <w:rsid w:val="00962606"/>
    <w:rsid w:val="00962D7F"/>
    <w:rsid w:val="0096361F"/>
    <w:rsid w:val="009657FB"/>
    <w:rsid w:val="009661FA"/>
    <w:rsid w:val="00966782"/>
    <w:rsid w:val="0096793B"/>
    <w:rsid w:val="009703F1"/>
    <w:rsid w:val="00971779"/>
    <w:rsid w:val="009724F4"/>
    <w:rsid w:val="0097251E"/>
    <w:rsid w:val="00973410"/>
    <w:rsid w:val="009745F1"/>
    <w:rsid w:val="00974B54"/>
    <w:rsid w:val="00974FAC"/>
    <w:rsid w:val="0097564C"/>
    <w:rsid w:val="00975A0E"/>
    <w:rsid w:val="00975D5E"/>
    <w:rsid w:val="00975D88"/>
    <w:rsid w:val="009774B9"/>
    <w:rsid w:val="00980CB9"/>
    <w:rsid w:val="00981448"/>
    <w:rsid w:val="0098180B"/>
    <w:rsid w:val="00981BCC"/>
    <w:rsid w:val="009825B0"/>
    <w:rsid w:val="00982CB8"/>
    <w:rsid w:val="009836FE"/>
    <w:rsid w:val="00983CE3"/>
    <w:rsid w:val="00984589"/>
    <w:rsid w:val="0098587B"/>
    <w:rsid w:val="009860E2"/>
    <w:rsid w:val="00986317"/>
    <w:rsid w:val="00986734"/>
    <w:rsid w:val="00986B1B"/>
    <w:rsid w:val="00986B32"/>
    <w:rsid w:val="00987B25"/>
    <w:rsid w:val="00987BF6"/>
    <w:rsid w:val="00987DD6"/>
    <w:rsid w:val="009902F0"/>
    <w:rsid w:val="00991256"/>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29D"/>
    <w:rsid w:val="00996B9C"/>
    <w:rsid w:val="00996DA4"/>
    <w:rsid w:val="0099753D"/>
    <w:rsid w:val="009A0725"/>
    <w:rsid w:val="009A0CD9"/>
    <w:rsid w:val="009A2DA4"/>
    <w:rsid w:val="009A34F4"/>
    <w:rsid w:val="009A5061"/>
    <w:rsid w:val="009A54D1"/>
    <w:rsid w:val="009A56AD"/>
    <w:rsid w:val="009A646B"/>
    <w:rsid w:val="009A6552"/>
    <w:rsid w:val="009A6D6D"/>
    <w:rsid w:val="009A74F1"/>
    <w:rsid w:val="009A79FC"/>
    <w:rsid w:val="009A7C91"/>
    <w:rsid w:val="009B0A9B"/>
    <w:rsid w:val="009B17E6"/>
    <w:rsid w:val="009B1F9D"/>
    <w:rsid w:val="009B341C"/>
    <w:rsid w:val="009B3CAD"/>
    <w:rsid w:val="009B5D9D"/>
    <w:rsid w:val="009B7F85"/>
    <w:rsid w:val="009C0161"/>
    <w:rsid w:val="009C06A6"/>
    <w:rsid w:val="009C11F1"/>
    <w:rsid w:val="009C1E8D"/>
    <w:rsid w:val="009C2265"/>
    <w:rsid w:val="009C2713"/>
    <w:rsid w:val="009C2A5D"/>
    <w:rsid w:val="009C2D9E"/>
    <w:rsid w:val="009C3383"/>
    <w:rsid w:val="009C3827"/>
    <w:rsid w:val="009C4CB0"/>
    <w:rsid w:val="009C5D6B"/>
    <w:rsid w:val="009C691E"/>
    <w:rsid w:val="009C75B9"/>
    <w:rsid w:val="009C7D4B"/>
    <w:rsid w:val="009D0089"/>
    <w:rsid w:val="009D087D"/>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1DE"/>
    <w:rsid w:val="009E33CB"/>
    <w:rsid w:val="009E497C"/>
    <w:rsid w:val="009E4B74"/>
    <w:rsid w:val="009E4BCF"/>
    <w:rsid w:val="009E50E1"/>
    <w:rsid w:val="009E59CA"/>
    <w:rsid w:val="009E5D9E"/>
    <w:rsid w:val="009E6D89"/>
    <w:rsid w:val="009E7CF8"/>
    <w:rsid w:val="009F152B"/>
    <w:rsid w:val="009F4337"/>
    <w:rsid w:val="009F4396"/>
    <w:rsid w:val="009F509F"/>
    <w:rsid w:val="009F52CF"/>
    <w:rsid w:val="009F55A9"/>
    <w:rsid w:val="009F6193"/>
    <w:rsid w:val="00A01651"/>
    <w:rsid w:val="00A02283"/>
    <w:rsid w:val="00A04C00"/>
    <w:rsid w:val="00A05039"/>
    <w:rsid w:val="00A07632"/>
    <w:rsid w:val="00A077BC"/>
    <w:rsid w:val="00A078DE"/>
    <w:rsid w:val="00A105BF"/>
    <w:rsid w:val="00A10CA1"/>
    <w:rsid w:val="00A11550"/>
    <w:rsid w:val="00A115D0"/>
    <w:rsid w:val="00A1204C"/>
    <w:rsid w:val="00A15189"/>
    <w:rsid w:val="00A2005A"/>
    <w:rsid w:val="00A202A1"/>
    <w:rsid w:val="00A20BD2"/>
    <w:rsid w:val="00A21723"/>
    <w:rsid w:val="00A21E0F"/>
    <w:rsid w:val="00A224F5"/>
    <w:rsid w:val="00A22823"/>
    <w:rsid w:val="00A237C6"/>
    <w:rsid w:val="00A23809"/>
    <w:rsid w:val="00A247AE"/>
    <w:rsid w:val="00A26844"/>
    <w:rsid w:val="00A26AFA"/>
    <w:rsid w:val="00A26B7B"/>
    <w:rsid w:val="00A27BA9"/>
    <w:rsid w:val="00A30A94"/>
    <w:rsid w:val="00A30AE7"/>
    <w:rsid w:val="00A317E2"/>
    <w:rsid w:val="00A3223C"/>
    <w:rsid w:val="00A3243C"/>
    <w:rsid w:val="00A32C2E"/>
    <w:rsid w:val="00A34EA3"/>
    <w:rsid w:val="00A35679"/>
    <w:rsid w:val="00A359BB"/>
    <w:rsid w:val="00A372D5"/>
    <w:rsid w:val="00A37FB8"/>
    <w:rsid w:val="00A4069C"/>
    <w:rsid w:val="00A41A1E"/>
    <w:rsid w:val="00A41BDC"/>
    <w:rsid w:val="00A42916"/>
    <w:rsid w:val="00A42BA3"/>
    <w:rsid w:val="00A430F7"/>
    <w:rsid w:val="00A438F7"/>
    <w:rsid w:val="00A449E5"/>
    <w:rsid w:val="00A44E13"/>
    <w:rsid w:val="00A44F4D"/>
    <w:rsid w:val="00A44FC7"/>
    <w:rsid w:val="00A45B12"/>
    <w:rsid w:val="00A45F7A"/>
    <w:rsid w:val="00A46528"/>
    <w:rsid w:val="00A46A8C"/>
    <w:rsid w:val="00A47C65"/>
    <w:rsid w:val="00A47D22"/>
    <w:rsid w:val="00A501D9"/>
    <w:rsid w:val="00A5105B"/>
    <w:rsid w:val="00A52743"/>
    <w:rsid w:val="00A54023"/>
    <w:rsid w:val="00A54296"/>
    <w:rsid w:val="00A5571D"/>
    <w:rsid w:val="00A55987"/>
    <w:rsid w:val="00A55B43"/>
    <w:rsid w:val="00A55BDA"/>
    <w:rsid w:val="00A55DA1"/>
    <w:rsid w:val="00A561E7"/>
    <w:rsid w:val="00A5625D"/>
    <w:rsid w:val="00A57C30"/>
    <w:rsid w:val="00A57E91"/>
    <w:rsid w:val="00A62DDF"/>
    <w:rsid w:val="00A634BC"/>
    <w:rsid w:val="00A64F6A"/>
    <w:rsid w:val="00A65CBC"/>
    <w:rsid w:val="00A663F8"/>
    <w:rsid w:val="00A6650F"/>
    <w:rsid w:val="00A66515"/>
    <w:rsid w:val="00A66AB1"/>
    <w:rsid w:val="00A701AB"/>
    <w:rsid w:val="00A71605"/>
    <w:rsid w:val="00A72D0A"/>
    <w:rsid w:val="00A73C31"/>
    <w:rsid w:val="00A74480"/>
    <w:rsid w:val="00A74D03"/>
    <w:rsid w:val="00A74EA3"/>
    <w:rsid w:val="00A76A62"/>
    <w:rsid w:val="00A80F8D"/>
    <w:rsid w:val="00A816DB"/>
    <w:rsid w:val="00A84939"/>
    <w:rsid w:val="00A85079"/>
    <w:rsid w:val="00A9019E"/>
    <w:rsid w:val="00A90CCB"/>
    <w:rsid w:val="00A92244"/>
    <w:rsid w:val="00A92297"/>
    <w:rsid w:val="00A928F8"/>
    <w:rsid w:val="00A9420E"/>
    <w:rsid w:val="00A94DE0"/>
    <w:rsid w:val="00A95F96"/>
    <w:rsid w:val="00A96324"/>
    <w:rsid w:val="00A965CD"/>
    <w:rsid w:val="00A96706"/>
    <w:rsid w:val="00A96F69"/>
    <w:rsid w:val="00A976CE"/>
    <w:rsid w:val="00AA0127"/>
    <w:rsid w:val="00AA140F"/>
    <w:rsid w:val="00AA164F"/>
    <w:rsid w:val="00AA381E"/>
    <w:rsid w:val="00AA4DD6"/>
    <w:rsid w:val="00AA5456"/>
    <w:rsid w:val="00AA60AE"/>
    <w:rsid w:val="00AA68C9"/>
    <w:rsid w:val="00AA7038"/>
    <w:rsid w:val="00AA711D"/>
    <w:rsid w:val="00AA7EA0"/>
    <w:rsid w:val="00AB287A"/>
    <w:rsid w:val="00AB3646"/>
    <w:rsid w:val="00AB37C6"/>
    <w:rsid w:val="00AB45D2"/>
    <w:rsid w:val="00AB4BA2"/>
    <w:rsid w:val="00AB5F21"/>
    <w:rsid w:val="00AB66F2"/>
    <w:rsid w:val="00AC10F6"/>
    <w:rsid w:val="00AC1D79"/>
    <w:rsid w:val="00AC26CF"/>
    <w:rsid w:val="00AC3CED"/>
    <w:rsid w:val="00AC4E4D"/>
    <w:rsid w:val="00AC538E"/>
    <w:rsid w:val="00AC55A6"/>
    <w:rsid w:val="00AC5DA7"/>
    <w:rsid w:val="00AC67DB"/>
    <w:rsid w:val="00AC71BB"/>
    <w:rsid w:val="00AC7403"/>
    <w:rsid w:val="00AC7527"/>
    <w:rsid w:val="00AC7560"/>
    <w:rsid w:val="00AC7E26"/>
    <w:rsid w:val="00AD020E"/>
    <w:rsid w:val="00AD0D63"/>
    <w:rsid w:val="00AD10E7"/>
    <w:rsid w:val="00AD17AE"/>
    <w:rsid w:val="00AD1A2A"/>
    <w:rsid w:val="00AD1F7B"/>
    <w:rsid w:val="00AD1F84"/>
    <w:rsid w:val="00AD3441"/>
    <w:rsid w:val="00AD5053"/>
    <w:rsid w:val="00AD6894"/>
    <w:rsid w:val="00AD77B5"/>
    <w:rsid w:val="00AD7C61"/>
    <w:rsid w:val="00AD7FDE"/>
    <w:rsid w:val="00AE0092"/>
    <w:rsid w:val="00AE0123"/>
    <w:rsid w:val="00AE0430"/>
    <w:rsid w:val="00AE1035"/>
    <w:rsid w:val="00AE114E"/>
    <w:rsid w:val="00AE25E5"/>
    <w:rsid w:val="00AE2949"/>
    <w:rsid w:val="00AE3B84"/>
    <w:rsid w:val="00AE4234"/>
    <w:rsid w:val="00AE62BE"/>
    <w:rsid w:val="00AE62FE"/>
    <w:rsid w:val="00AE7DF8"/>
    <w:rsid w:val="00AF1064"/>
    <w:rsid w:val="00AF148B"/>
    <w:rsid w:val="00AF1689"/>
    <w:rsid w:val="00AF1F4D"/>
    <w:rsid w:val="00AF275F"/>
    <w:rsid w:val="00AF289A"/>
    <w:rsid w:val="00AF4E29"/>
    <w:rsid w:val="00AF51BD"/>
    <w:rsid w:val="00AF605B"/>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488"/>
    <w:rsid w:val="00B1011E"/>
    <w:rsid w:val="00B10A85"/>
    <w:rsid w:val="00B10DB0"/>
    <w:rsid w:val="00B11A47"/>
    <w:rsid w:val="00B124B0"/>
    <w:rsid w:val="00B12CE2"/>
    <w:rsid w:val="00B12CF8"/>
    <w:rsid w:val="00B143FC"/>
    <w:rsid w:val="00B14912"/>
    <w:rsid w:val="00B205BA"/>
    <w:rsid w:val="00B20A90"/>
    <w:rsid w:val="00B21837"/>
    <w:rsid w:val="00B2231C"/>
    <w:rsid w:val="00B22DEB"/>
    <w:rsid w:val="00B2600E"/>
    <w:rsid w:val="00B2634E"/>
    <w:rsid w:val="00B302BF"/>
    <w:rsid w:val="00B304DC"/>
    <w:rsid w:val="00B3054F"/>
    <w:rsid w:val="00B31CA8"/>
    <w:rsid w:val="00B32139"/>
    <w:rsid w:val="00B3330D"/>
    <w:rsid w:val="00B33B12"/>
    <w:rsid w:val="00B34345"/>
    <w:rsid w:val="00B34B2A"/>
    <w:rsid w:val="00B351A1"/>
    <w:rsid w:val="00B35928"/>
    <w:rsid w:val="00B35BBF"/>
    <w:rsid w:val="00B35DFC"/>
    <w:rsid w:val="00B36E35"/>
    <w:rsid w:val="00B3775B"/>
    <w:rsid w:val="00B37C51"/>
    <w:rsid w:val="00B37CD1"/>
    <w:rsid w:val="00B37F99"/>
    <w:rsid w:val="00B4003E"/>
    <w:rsid w:val="00B41E31"/>
    <w:rsid w:val="00B42A33"/>
    <w:rsid w:val="00B42D66"/>
    <w:rsid w:val="00B434BC"/>
    <w:rsid w:val="00B43BE3"/>
    <w:rsid w:val="00B45341"/>
    <w:rsid w:val="00B45F97"/>
    <w:rsid w:val="00B46117"/>
    <w:rsid w:val="00B4636F"/>
    <w:rsid w:val="00B46421"/>
    <w:rsid w:val="00B46852"/>
    <w:rsid w:val="00B47684"/>
    <w:rsid w:val="00B50386"/>
    <w:rsid w:val="00B51055"/>
    <w:rsid w:val="00B51133"/>
    <w:rsid w:val="00B51319"/>
    <w:rsid w:val="00B51CCA"/>
    <w:rsid w:val="00B5221A"/>
    <w:rsid w:val="00B539C4"/>
    <w:rsid w:val="00B5515B"/>
    <w:rsid w:val="00B559D1"/>
    <w:rsid w:val="00B577AB"/>
    <w:rsid w:val="00B60B6C"/>
    <w:rsid w:val="00B625A0"/>
    <w:rsid w:val="00B63117"/>
    <w:rsid w:val="00B6369C"/>
    <w:rsid w:val="00B64100"/>
    <w:rsid w:val="00B64773"/>
    <w:rsid w:val="00B6577F"/>
    <w:rsid w:val="00B657CC"/>
    <w:rsid w:val="00B65F2B"/>
    <w:rsid w:val="00B6653C"/>
    <w:rsid w:val="00B70A8E"/>
    <w:rsid w:val="00B73EFB"/>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B09"/>
    <w:rsid w:val="00B85CAF"/>
    <w:rsid w:val="00B864A1"/>
    <w:rsid w:val="00B866C7"/>
    <w:rsid w:val="00B87052"/>
    <w:rsid w:val="00B871FC"/>
    <w:rsid w:val="00B87703"/>
    <w:rsid w:val="00B9027D"/>
    <w:rsid w:val="00B911F9"/>
    <w:rsid w:val="00B9139B"/>
    <w:rsid w:val="00B93121"/>
    <w:rsid w:val="00B9318E"/>
    <w:rsid w:val="00B93D9E"/>
    <w:rsid w:val="00B941B8"/>
    <w:rsid w:val="00B9463E"/>
    <w:rsid w:val="00B94D38"/>
    <w:rsid w:val="00B952E8"/>
    <w:rsid w:val="00B9580E"/>
    <w:rsid w:val="00B95D70"/>
    <w:rsid w:val="00B96DEE"/>
    <w:rsid w:val="00B96ECF"/>
    <w:rsid w:val="00B97029"/>
    <w:rsid w:val="00B9710E"/>
    <w:rsid w:val="00BA0705"/>
    <w:rsid w:val="00BA2190"/>
    <w:rsid w:val="00BA2950"/>
    <w:rsid w:val="00BA2D33"/>
    <w:rsid w:val="00BA553B"/>
    <w:rsid w:val="00BA564A"/>
    <w:rsid w:val="00BA5BEA"/>
    <w:rsid w:val="00BA5DEE"/>
    <w:rsid w:val="00BA7DD0"/>
    <w:rsid w:val="00BB07DA"/>
    <w:rsid w:val="00BB0E77"/>
    <w:rsid w:val="00BB0F86"/>
    <w:rsid w:val="00BB10F8"/>
    <w:rsid w:val="00BB16C3"/>
    <w:rsid w:val="00BB244C"/>
    <w:rsid w:val="00BB2904"/>
    <w:rsid w:val="00BB2D49"/>
    <w:rsid w:val="00BB3B65"/>
    <w:rsid w:val="00BB3D5E"/>
    <w:rsid w:val="00BB4946"/>
    <w:rsid w:val="00BB4C89"/>
    <w:rsid w:val="00BB583F"/>
    <w:rsid w:val="00BB5889"/>
    <w:rsid w:val="00BB6377"/>
    <w:rsid w:val="00BB6BB5"/>
    <w:rsid w:val="00BB6CC7"/>
    <w:rsid w:val="00BB709E"/>
    <w:rsid w:val="00BC01E8"/>
    <w:rsid w:val="00BC04FB"/>
    <w:rsid w:val="00BC0DDA"/>
    <w:rsid w:val="00BC1A52"/>
    <w:rsid w:val="00BC1E15"/>
    <w:rsid w:val="00BC2680"/>
    <w:rsid w:val="00BC2F62"/>
    <w:rsid w:val="00BC6250"/>
    <w:rsid w:val="00BC6B71"/>
    <w:rsid w:val="00BD0A4B"/>
    <w:rsid w:val="00BD0C9E"/>
    <w:rsid w:val="00BD1352"/>
    <w:rsid w:val="00BD22B5"/>
    <w:rsid w:val="00BD25E0"/>
    <w:rsid w:val="00BD2D9D"/>
    <w:rsid w:val="00BD2DC5"/>
    <w:rsid w:val="00BD3359"/>
    <w:rsid w:val="00BD38A7"/>
    <w:rsid w:val="00BD413C"/>
    <w:rsid w:val="00BD477C"/>
    <w:rsid w:val="00BD6AA4"/>
    <w:rsid w:val="00BD72E6"/>
    <w:rsid w:val="00BD7AB6"/>
    <w:rsid w:val="00BD7ABF"/>
    <w:rsid w:val="00BD7D32"/>
    <w:rsid w:val="00BE0340"/>
    <w:rsid w:val="00BE07D4"/>
    <w:rsid w:val="00BE0B1A"/>
    <w:rsid w:val="00BE0E43"/>
    <w:rsid w:val="00BE12CF"/>
    <w:rsid w:val="00BE1E99"/>
    <w:rsid w:val="00BE33BB"/>
    <w:rsid w:val="00BE3422"/>
    <w:rsid w:val="00BE3B68"/>
    <w:rsid w:val="00BE3D73"/>
    <w:rsid w:val="00BE402F"/>
    <w:rsid w:val="00BE655C"/>
    <w:rsid w:val="00BE6674"/>
    <w:rsid w:val="00BE69ED"/>
    <w:rsid w:val="00BE7571"/>
    <w:rsid w:val="00BE77B5"/>
    <w:rsid w:val="00BE7956"/>
    <w:rsid w:val="00BE7CC5"/>
    <w:rsid w:val="00BF0941"/>
    <w:rsid w:val="00BF0F38"/>
    <w:rsid w:val="00BF1404"/>
    <w:rsid w:val="00BF2346"/>
    <w:rsid w:val="00BF24D7"/>
    <w:rsid w:val="00BF4E17"/>
    <w:rsid w:val="00BF4F00"/>
    <w:rsid w:val="00BF5126"/>
    <w:rsid w:val="00BF66DA"/>
    <w:rsid w:val="00BF69BD"/>
    <w:rsid w:val="00C01105"/>
    <w:rsid w:val="00C032FB"/>
    <w:rsid w:val="00C03B02"/>
    <w:rsid w:val="00C03B64"/>
    <w:rsid w:val="00C03F27"/>
    <w:rsid w:val="00C05098"/>
    <w:rsid w:val="00C053B0"/>
    <w:rsid w:val="00C07025"/>
    <w:rsid w:val="00C109EC"/>
    <w:rsid w:val="00C110D8"/>
    <w:rsid w:val="00C12AD8"/>
    <w:rsid w:val="00C1359B"/>
    <w:rsid w:val="00C142D1"/>
    <w:rsid w:val="00C15EEA"/>
    <w:rsid w:val="00C15EF3"/>
    <w:rsid w:val="00C16B1B"/>
    <w:rsid w:val="00C16E95"/>
    <w:rsid w:val="00C17366"/>
    <w:rsid w:val="00C2201F"/>
    <w:rsid w:val="00C22540"/>
    <w:rsid w:val="00C22D26"/>
    <w:rsid w:val="00C22E61"/>
    <w:rsid w:val="00C249EF"/>
    <w:rsid w:val="00C251A4"/>
    <w:rsid w:val="00C25B88"/>
    <w:rsid w:val="00C2606E"/>
    <w:rsid w:val="00C267AD"/>
    <w:rsid w:val="00C27799"/>
    <w:rsid w:val="00C30418"/>
    <w:rsid w:val="00C31A2D"/>
    <w:rsid w:val="00C31A9E"/>
    <w:rsid w:val="00C31AAF"/>
    <w:rsid w:val="00C31EAC"/>
    <w:rsid w:val="00C32DAB"/>
    <w:rsid w:val="00C3362B"/>
    <w:rsid w:val="00C33C01"/>
    <w:rsid w:val="00C346DC"/>
    <w:rsid w:val="00C353A1"/>
    <w:rsid w:val="00C35911"/>
    <w:rsid w:val="00C3692D"/>
    <w:rsid w:val="00C377CC"/>
    <w:rsid w:val="00C37D46"/>
    <w:rsid w:val="00C4091F"/>
    <w:rsid w:val="00C41CA2"/>
    <w:rsid w:val="00C421EC"/>
    <w:rsid w:val="00C426E2"/>
    <w:rsid w:val="00C42842"/>
    <w:rsid w:val="00C42B26"/>
    <w:rsid w:val="00C43BA5"/>
    <w:rsid w:val="00C447CF"/>
    <w:rsid w:val="00C45690"/>
    <w:rsid w:val="00C46586"/>
    <w:rsid w:val="00C46658"/>
    <w:rsid w:val="00C46E49"/>
    <w:rsid w:val="00C47BE9"/>
    <w:rsid w:val="00C5087D"/>
    <w:rsid w:val="00C50BEC"/>
    <w:rsid w:val="00C51E8C"/>
    <w:rsid w:val="00C52221"/>
    <w:rsid w:val="00C52736"/>
    <w:rsid w:val="00C53859"/>
    <w:rsid w:val="00C53A54"/>
    <w:rsid w:val="00C53BF3"/>
    <w:rsid w:val="00C53D37"/>
    <w:rsid w:val="00C53E5E"/>
    <w:rsid w:val="00C55F6B"/>
    <w:rsid w:val="00C56627"/>
    <w:rsid w:val="00C5676B"/>
    <w:rsid w:val="00C60EE8"/>
    <w:rsid w:val="00C61E91"/>
    <w:rsid w:val="00C622FF"/>
    <w:rsid w:val="00C63F4B"/>
    <w:rsid w:val="00C64AC9"/>
    <w:rsid w:val="00C64DF3"/>
    <w:rsid w:val="00C6504E"/>
    <w:rsid w:val="00C664BD"/>
    <w:rsid w:val="00C6726B"/>
    <w:rsid w:val="00C67EEB"/>
    <w:rsid w:val="00C704F2"/>
    <w:rsid w:val="00C72129"/>
    <w:rsid w:val="00C7249B"/>
    <w:rsid w:val="00C72705"/>
    <w:rsid w:val="00C72BF0"/>
    <w:rsid w:val="00C72CDB"/>
    <w:rsid w:val="00C73524"/>
    <w:rsid w:val="00C74180"/>
    <w:rsid w:val="00C7431A"/>
    <w:rsid w:val="00C74A20"/>
    <w:rsid w:val="00C7569E"/>
    <w:rsid w:val="00C77B26"/>
    <w:rsid w:val="00C82727"/>
    <w:rsid w:val="00C839E9"/>
    <w:rsid w:val="00C840DB"/>
    <w:rsid w:val="00C84A6F"/>
    <w:rsid w:val="00C84D4A"/>
    <w:rsid w:val="00C865CD"/>
    <w:rsid w:val="00C869DB"/>
    <w:rsid w:val="00C8740B"/>
    <w:rsid w:val="00C87F77"/>
    <w:rsid w:val="00C901FD"/>
    <w:rsid w:val="00C905DD"/>
    <w:rsid w:val="00C90E80"/>
    <w:rsid w:val="00C91349"/>
    <w:rsid w:val="00C9146E"/>
    <w:rsid w:val="00C91D7B"/>
    <w:rsid w:val="00C92171"/>
    <w:rsid w:val="00C92598"/>
    <w:rsid w:val="00C925E3"/>
    <w:rsid w:val="00C92A27"/>
    <w:rsid w:val="00C93252"/>
    <w:rsid w:val="00C943D1"/>
    <w:rsid w:val="00C9459B"/>
    <w:rsid w:val="00C946BD"/>
    <w:rsid w:val="00C959F6"/>
    <w:rsid w:val="00C95AB6"/>
    <w:rsid w:val="00C9601B"/>
    <w:rsid w:val="00C9614C"/>
    <w:rsid w:val="00C97FB0"/>
    <w:rsid w:val="00CA2DC1"/>
    <w:rsid w:val="00CA2E88"/>
    <w:rsid w:val="00CA445C"/>
    <w:rsid w:val="00CA463C"/>
    <w:rsid w:val="00CA4ACB"/>
    <w:rsid w:val="00CA57FB"/>
    <w:rsid w:val="00CA69C3"/>
    <w:rsid w:val="00CA733D"/>
    <w:rsid w:val="00CA7C33"/>
    <w:rsid w:val="00CA7DCC"/>
    <w:rsid w:val="00CB0039"/>
    <w:rsid w:val="00CB0816"/>
    <w:rsid w:val="00CB206B"/>
    <w:rsid w:val="00CB29DC"/>
    <w:rsid w:val="00CB2A02"/>
    <w:rsid w:val="00CB35B4"/>
    <w:rsid w:val="00CB424E"/>
    <w:rsid w:val="00CB49F6"/>
    <w:rsid w:val="00CB4E9C"/>
    <w:rsid w:val="00CB56C2"/>
    <w:rsid w:val="00CB7095"/>
    <w:rsid w:val="00CB7C19"/>
    <w:rsid w:val="00CC0959"/>
    <w:rsid w:val="00CC14AE"/>
    <w:rsid w:val="00CC16CD"/>
    <w:rsid w:val="00CC18D9"/>
    <w:rsid w:val="00CC1E8B"/>
    <w:rsid w:val="00CC2911"/>
    <w:rsid w:val="00CC2C99"/>
    <w:rsid w:val="00CC2F79"/>
    <w:rsid w:val="00CC30A4"/>
    <w:rsid w:val="00CC63C3"/>
    <w:rsid w:val="00CC6716"/>
    <w:rsid w:val="00CD0CB6"/>
    <w:rsid w:val="00CD222C"/>
    <w:rsid w:val="00CD2F99"/>
    <w:rsid w:val="00CD3AE0"/>
    <w:rsid w:val="00CD5EF0"/>
    <w:rsid w:val="00CD6016"/>
    <w:rsid w:val="00CD604E"/>
    <w:rsid w:val="00CD76DD"/>
    <w:rsid w:val="00CE1020"/>
    <w:rsid w:val="00CE133F"/>
    <w:rsid w:val="00CE13F4"/>
    <w:rsid w:val="00CE142A"/>
    <w:rsid w:val="00CE171B"/>
    <w:rsid w:val="00CE1E41"/>
    <w:rsid w:val="00CE25A6"/>
    <w:rsid w:val="00CE3EF2"/>
    <w:rsid w:val="00CE577F"/>
    <w:rsid w:val="00CE619C"/>
    <w:rsid w:val="00CE6937"/>
    <w:rsid w:val="00CE6B2B"/>
    <w:rsid w:val="00CE6E9C"/>
    <w:rsid w:val="00CE7A51"/>
    <w:rsid w:val="00CF09E1"/>
    <w:rsid w:val="00CF133F"/>
    <w:rsid w:val="00CF1562"/>
    <w:rsid w:val="00CF19A2"/>
    <w:rsid w:val="00CF1DEA"/>
    <w:rsid w:val="00CF2168"/>
    <w:rsid w:val="00CF3107"/>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1B3"/>
    <w:rsid w:val="00D113F5"/>
    <w:rsid w:val="00D11673"/>
    <w:rsid w:val="00D1168F"/>
    <w:rsid w:val="00D11D56"/>
    <w:rsid w:val="00D13970"/>
    <w:rsid w:val="00D13EE8"/>
    <w:rsid w:val="00D14740"/>
    <w:rsid w:val="00D14D75"/>
    <w:rsid w:val="00D151EB"/>
    <w:rsid w:val="00D1628B"/>
    <w:rsid w:val="00D1763F"/>
    <w:rsid w:val="00D17996"/>
    <w:rsid w:val="00D17F5E"/>
    <w:rsid w:val="00D20708"/>
    <w:rsid w:val="00D21E30"/>
    <w:rsid w:val="00D2423C"/>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12B0"/>
    <w:rsid w:val="00D33553"/>
    <w:rsid w:val="00D33728"/>
    <w:rsid w:val="00D3513B"/>
    <w:rsid w:val="00D356C3"/>
    <w:rsid w:val="00D35740"/>
    <w:rsid w:val="00D36602"/>
    <w:rsid w:val="00D37062"/>
    <w:rsid w:val="00D375E8"/>
    <w:rsid w:val="00D37AA7"/>
    <w:rsid w:val="00D40624"/>
    <w:rsid w:val="00D409B6"/>
    <w:rsid w:val="00D41466"/>
    <w:rsid w:val="00D41B42"/>
    <w:rsid w:val="00D41DD4"/>
    <w:rsid w:val="00D42A8C"/>
    <w:rsid w:val="00D44180"/>
    <w:rsid w:val="00D46093"/>
    <w:rsid w:val="00D4664A"/>
    <w:rsid w:val="00D46AA1"/>
    <w:rsid w:val="00D47476"/>
    <w:rsid w:val="00D4776D"/>
    <w:rsid w:val="00D47CDE"/>
    <w:rsid w:val="00D50085"/>
    <w:rsid w:val="00D51BE6"/>
    <w:rsid w:val="00D540EC"/>
    <w:rsid w:val="00D54EB3"/>
    <w:rsid w:val="00D55BB5"/>
    <w:rsid w:val="00D56051"/>
    <w:rsid w:val="00D56547"/>
    <w:rsid w:val="00D56641"/>
    <w:rsid w:val="00D56E1B"/>
    <w:rsid w:val="00D579FB"/>
    <w:rsid w:val="00D6065A"/>
    <w:rsid w:val="00D61B3B"/>
    <w:rsid w:val="00D61B3C"/>
    <w:rsid w:val="00D61FA0"/>
    <w:rsid w:val="00D62AF2"/>
    <w:rsid w:val="00D6364F"/>
    <w:rsid w:val="00D64A55"/>
    <w:rsid w:val="00D66F69"/>
    <w:rsid w:val="00D679D3"/>
    <w:rsid w:val="00D70614"/>
    <w:rsid w:val="00D71918"/>
    <w:rsid w:val="00D72245"/>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FE9"/>
    <w:rsid w:val="00D85E96"/>
    <w:rsid w:val="00D85F8B"/>
    <w:rsid w:val="00D8602A"/>
    <w:rsid w:val="00D87D0F"/>
    <w:rsid w:val="00D90DD3"/>
    <w:rsid w:val="00D924BA"/>
    <w:rsid w:val="00D93425"/>
    <w:rsid w:val="00D93498"/>
    <w:rsid w:val="00D93814"/>
    <w:rsid w:val="00D939CC"/>
    <w:rsid w:val="00D942D0"/>
    <w:rsid w:val="00D94648"/>
    <w:rsid w:val="00D94719"/>
    <w:rsid w:val="00D94F1B"/>
    <w:rsid w:val="00D9586B"/>
    <w:rsid w:val="00D961B0"/>
    <w:rsid w:val="00D9671C"/>
    <w:rsid w:val="00D97264"/>
    <w:rsid w:val="00DA046C"/>
    <w:rsid w:val="00DA0D65"/>
    <w:rsid w:val="00DA1358"/>
    <w:rsid w:val="00DA1671"/>
    <w:rsid w:val="00DA1748"/>
    <w:rsid w:val="00DA27AC"/>
    <w:rsid w:val="00DA27B1"/>
    <w:rsid w:val="00DA3F0C"/>
    <w:rsid w:val="00DA48E4"/>
    <w:rsid w:val="00DA5478"/>
    <w:rsid w:val="00DA74CE"/>
    <w:rsid w:val="00DB2383"/>
    <w:rsid w:val="00DB2B4A"/>
    <w:rsid w:val="00DB312C"/>
    <w:rsid w:val="00DB34D2"/>
    <w:rsid w:val="00DB3CB6"/>
    <w:rsid w:val="00DB5243"/>
    <w:rsid w:val="00DB5964"/>
    <w:rsid w:val="00DB65CC"/>
    <w:rsid w:val="00DB66C4"/>
    <w:rsid w:val="00DC03F3"/>
    <w:rsid w:val="00DC0AF3"/>
    <w:rsid w:val="00DC0D03"/>
    <w:rsid w:val="00DC176B"/>
    <w:rsid w:val="00DC2554"/>
    <w:rsid w:val="00DC341A"/>
    <w:rsid w:val="00DC42A5"/>
    <w:rsid w:val="00DC4EA2"/>
    <w:rsid w:val="00DC4EB9"/>
    <w:rsid w:val="00DC515E"/>
    <w:rsid w:val="00DC5A75"/>
    <w:rsid w:val="00DC603B"/>
    <w:rsid w:val="00DC6181"/>
    <w:rsid w:val="00DC64EF"/>
    <w:rsid w:val="00DC6753"/>
    <w:rsid w:val="00DC6A65"/>
    <w:rsid w:val="00DC7671"/>
    <w:rsid w:val="00DD05DB"/>
    <w:rsid w:val="00DD1AED"/>
    <w:rsid w:val="00DD2270"/>
    <w:rsid w:val="00DD255D"/>
    <w:rsid w:val="00DD2BF7"/>
    <w:rsid w:val="00DD59C7"/>
    <w:rsid w:val="00DD6517"/>
    <w:rsid w:val="00DD6A61"/>
    <w:rsid w:val="00DD6E6E"/>
    <w:rsid w:val="00DD7E0A"/>
    <w:rsid w:val="00DE1D92"/>
    <w:rsid w:val="00DE3211"/>
    <w:rsid w:val="00DE363C"/>
    <w:rsid w:val="00DE4C85"/>
    <w:rsid w:val="00DE4CDB"/>
    <w:rsid w:val="00DE4DC0"/>
    <w:rsid w:val="00DE4F66"/>
    <w:rsid w:val="00DE656B"/>
    <w:rsid w:val="00DE7C25"/>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689A"/>
    <w:rsid w:val="00E06BE6"/>
    <w:rsid w:val="00E0727E"/>
    <w:rsid w:val="00E107A4"/>
    <w:rsid w:val="00E1117E"/>
    <w:rsid w:val="00E11F3A"/>
    <w:rsid w:val="00E13D0D"/>
    <w:rsid w:val="00E15A2B"/>
    <w:rsid w:val="00E15F76"/>
    <w:rsid w:val="00E171E9"/>
    <w:rsid w:val="00E229EF"/>
    <w:rsid w:val="00E232CC"/>
    <w:rsid w:val="00E23ED3"/>
    <w:rsid w:val="00E25CC2"/>
    <w:rsid w:val="00E26CB8"/>
    <w:rsid w:val="00E30394"/>
    <w:rsid w:val="00E3040C"/>
    <w:rsid w:val="00E305AB"/>
    <w:rsid w:val="00E30DD9"/>
    <w:rsid w:val="00E35854"/>
    <w:rsid w:val="00E36515"/>
    <w:rsid w:val="00E36CD0"/>
    <w:rsid w:val="00E374AD"/>
    <w:rsid w:val="00E40C60"/>
    <w:rsid w:val="00E40D11"/>
    <w:rsid w:val="00E40F74"/>
    <w:rsid w:val="00E41237"/>
    <w:rsid w:val="00E42871"/>
    <w:rsid w:val="00E42930"/>
    <w:rsid w:val="00E4382B"/>
    <w:rsid w:val="00E44944"/>
    <w:rsid w:val="00E44B6A"/>
    <w:rsid w:val="00E4519E"/>
    <w:rsid w:val="00E45928"/>
    <w:rsid w:val="00E4634E"/>
    <w:rsid w:val="00E50946"/>
    <w:rsid w:val="00E519EC"/>
    <w:rsid w:val="00E53110"/>
    <w:rsid w:val="00E533A0"/>
    <w:rsid w:val="00E54F46"/>
    <w:rsid w:val="00E5512A"/>
    <w:rsid w:val="00E55208"/>
    <w:rsid w:val="00E5538E"/>
    <w:rsid w:val="00E556E8"/>
    <w:rsid w:val="00E55CAD"/>
    <w:rsid w:val="00E56D1B"/>
    <w:rsid w:val="00E57AAA"/>
    <w:rsid w:val="00E57F1F"/>
    <w:rsid w:val="00E61C81"/>
    <w:rsid w:val="00E62898"/>
    <w:rsid w:val="00E63538"/>
    <w:rsid w:val="00E64938"/>
    <w:rsid w:val="00E64D21"/>
    <w:rsid w:val="00E65AB1"/>
    <w:rsid w:val="00E65ABB"/>
    <w:rsid w:val="00E65FBC"/>
    <w:rsid w:val="00E6607D"/>
    <w:rsid w:val="00E670FF"/>
    <w:rsid w:val="00E67381"/>
    <w:rsid w:val="00E716D0"/>
    <w:rsid w:val="00E72666"/>
    <w:rsid w:val="00E73603"/>
    <w:rsid w:val="00E74273"/>
    <w:rsid w:val="00E74678"/>
    <w:rsid w:val="00E74C8E"/>
    <w:rsid w:val="00E74D3C"/>
    <w:rsid w:val="00E75DEC"/>
    <w:rsid w:val="00E7719F"/>
    <w:rsid w:val="00E77275"/>
    <w:rsid w:val="00E81AA8"/>
    <w:rsid w:val="00E81B9E"/>
    <w:rsid w:val="00E81F8F"/>
    <w:rsid w:val="00E82623"/>
    <w:rsid w:val="00E82F29"/>
    <w:rsid w:val="00E83CD4"/>
    <w:rsid w:val="00E84896"/>
    <w:rsid w:val="00E85785"/>
    <w:rsid w:val="00E901FB"/>
    <w:rsid w:val="00E90927"/>
    <w:rsid w:val="00E90A2D"/>
    <w:rsid w:val="00E911C4"/>
    <w:rsid w:val="00E91463"/>
    <w:rsid w:val="00E93425"/>
    <w:rsid w:val="00E94641"/>
    <w:rsid w:val="00E949AF"/>
    <w:rsid w:val="00E9677B"/>
    <w:rsid w:val="00E96896"/>
    <w:rsid w:val="00EA019F"/>
    <w:rsid w:val="00EA0A42"/>
    <w:rsid w:val="00EA146B"/>
    <w:rsid w:val="00EA169A"/>
    <w:rsid w:val="00EA28DA"/>
    <w:rsid w:val="00EA28E7"/>
    <w:rsid w:val="00EA316C"/>
    <w:rsid w:val="00EA45E0"/>
    <w:rsid w:val="00EA73F5"/>
    <w:rsid w:val="00EB1B29"/>
    <w:rsid w:val="00EB2493"/>
    <w:rsid w:val="00EB272C"/>
    <w:rsid w:val="00EB31C8"/>
    <w:rsid w:val="00EB3337"/>
    <w:rsid w:val="00EB3FBF"/>
    <w:rsid w:val="00EB4770"/>
    <w:rsid w:val="00EB5875"/>
    <w:rsid w:val="00EB6194"/>
    <w:rsid w:val="00EB73F1"/>
    <w:rsid w:val="00EC087E"/>
    <w:rsid w:val="00EC139E"/>
    <w:rsid w:val="00EC14C0"/>
    <w:rsid w:val="00EC1643"/>
    <w:rsid w:val="00EC20C9"/>
    <w:rsid w:val="00EC234E"/>
    <w:rsid w:val="00EC28A7"/>
    <w:rsid w:val="00EC28D2"/>
    <w:rsid w:val="00EC33CF"/>
    <w:rsid w:val="00EC3FE2"/>
    <w:rsid w:val="00EC4808"/>
    <w:rsid w:val="00EC4DC5"/>
    <w:rsid w:val="00EC50FD"/>
    <w:rsid w:val="00EC6ABA"/>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1DD"/>
    <w:rsid w:val="00EE4853"/>
    <w:rsid w:val="00EE4A03"/>
    <w:rsid w:val="00EE4DB5"/>
    <w:rsid w:val="00EE55B8"/>
    <w:rsid w:val="00EE6893"/>
    <w:rsid w:val="00EE7B02"/>
    <w:rsid w:val="00EF0457"/>
    <w:rsid w:val="00EF04A3"/>
    <w:rsid w:val="00EF18A1"/>
    <w:rsid w:val="00EF1BA5"/>
    <w:rsid w:val="00EF25E0"/>
    <w:rsid w:val="00EF52B8"/>
    <w:rsid w:val="00EF5448"/>
    <w:rsid w:val="00EF5483"/>
    <w:rsid w:val="00EF5D98"/>
    <w:rsid w:val="00EF6162"/>
    <w:rsid w:val="00EF7317"/>
    <w:rsid w:val="00F009B1"/>
    <w:rsid w:val="00F00BC0"/>
    <w:rsid w:val="00F00C36"/>
    <w:rsid w:val="00F00F61"/>
    <w:rsid w:val="00F0194D"/>
    <w:rsid w:val="00F03439"/>
    <w:rsid w:val="00F034D8"/>
    <w:rsid w:val="00F03BDF"/>
    <w:rsid w:val="00F048A0"/>
    <w:rsid w:val="00F048E2"/>
    <w:rsid w:val="00F070C8"/>
    <w:rsid w:val="00F071F5"/>
    <w:rsid w:val="00F07B25"/>
    <w:rsid w:val="00F11A1F"/>
    <w:rsid w:val="00F13D23"/>
    <w:rsid w:val="00F145E9"/>
    <w:rsid w:val="00F14675"/>
    <w:rsid w:val="00F14B92"/>
    <w:rsid w:val="00F14D2D"/>
    <w:rsid w:val="00F15345"/>
    <w:rsid w:val="00F1552A"/>
    <w:rsid w:val="00F16151"/>
    <w:rsid w:val="00F174DF"/>
    <w:rsid w:val="00F20BFA"/>
    <w:rsid w:val="00F21446"/>
    <w:rsid w:val="00F25144"/>
    <w:rsid w:val="00F2684B"/>
    <w:rsid w:val="00F27155"/>
    <w:rsid w:val="00F30B7C"/>
    <w:rsid w:val="00F30DBD"/>
    <w:rsid w:val="00F31813"/>
    <w:rsid w:val="00F321CB"/>
    <w:rsid w:val="00F329C8"/>
    <w:rsid w:val="00F33D4F"/>
    <w:rsid w:val="00F34143"/>
    <w:rsid w:val="00F343D2"/>
    <w:rsid w:val="00F345F4"/>
    <w:rsid w:val="00F3580A"/>
    <w:rsid w:val="00F3606E"/>
    <w:rsid w:val="00F40933"/>
    <w:rsid w:val="00F40D46"/>
    <w:rsid w:val="00F4173F"/>
    <w:rsid w:val="00F4180D"/>
    <w:rsid w:val="00F41A7E"/>
    <w:rsid w:val="00F41FA2"/>
    <w:rsid w:val="00F42B64"/>
    <w:rsid w:val="00F4320F"/>
    <w:rsid w:val="00F43DB8"/>
    <w:rsid w:val="00F44420"/>
    <w:rsid w:val="00F44779"/>
    <w:rsid w:val="00F44CD9"/>
    <w:rsid w:val="00F46F9C"/>
    <w:rsid w:val="00F478E5"/>
    <w:rsid w:val="00F47B93"/>
    <w:rsid w:val="00F50301"/>
    <w:rsid w:val="00F50827"/>
    <w:rsid w:val="00F51A82"/>
    <w:rsid w:val="00F52895"/>
    <w:rsid w:val="00F52AD4"/>
    <w:rsid w:val="00F5300B"/>
    <w:rsid w:val="00F54B34"/>
    <w:rsid w:val="00F54B54"/>
    <w:rsid w:val="00F54CCE"/>
    <w:rsid w:val="00F55348"/>
    <w:rsid w:val="00F554B3"/>
    <w:rsid w:val="00F55ABC"/>
    <w:rsid w:val="00F567B6"/>
    <w:rsid w:val="00F572FB"/>
    <w:rsid w:val="00F578A1"/>
    <w:rsid w:val="00F6037D"/>
    <w:rsid w:val="00F613DD"/>
    <w:rsid w:val="00F615BA"/>
    <w:rsid w:val="00F61FF2"/>
    <w:rsid w:val="00F62063"/>
    <w:rsid w:val="00F62097"/>
    <w:rsid w:val="00F62BAB"/>
    <w:rsid w:val="00F6387E"/>
    <w:rsid w:val="00F64933"/>
    <w:rsid w:val="00F64B41"/>
    <w:rsid w:val="00F65388"/>
    <w:rsid w:val="00F65EB5"/>
    <w:rsid w:val="00F701F0"/>
    <w:rsid w:val="00F707D8"/>
    <w:rsid w:val="00F70B7E"/>
    <w:rsid w:val="00F7101D"/>
    <w:rsid w:val="00F7238E"/>
    <w:rsid w:val="00F723C2"/>
    <w:rsid w:val="00F7280E"/>
    <w:rsid w:val="00F758DA"/>
    <w:rsid w:val="00F758E9"/>
    <w:rsid w:val="00F76FD2"/>
    <w:rsid w:val="00F80648"/>
    <w:rsid w:val="00F81F09"/>
    <w:rsid w:val="00F820D4"/>
    <w:rsid w:val="00F826A6"/>
    <w:rsid w:val="00F84656"/>
    <w:rsid w:val="00F86968"/>
    <w:rsid w:val="00F86BD2"/>
    <w:rsid w:val="00F876DB"/>
    <w:rsid w:val="00F90A26"/>
    <w:rsid w:val="00F9125F"/>
    <w:rsid w:val="00F91F9D"/>
    <w:rsid w:val="00F92756"/>
    <w:rsid w:val="00F928C8"/>
    <w:rsid w:val="00F9336F"/>
    <w:rsid w:val="00F93795"/>
    <w:rsid w:val="00F942F8"/>
    <w:rsid w:val="00F968A0"/>
    <w:rsid w:val="00F97696"/>
    <w:rsid w:val="00F97830"/>
    <w:rsid w:val="00F978D3"/>
    <w:rsid w:val="00FA263B"/>
    <w:rsid w:val="00FA3361"/>
    <w:rsid w:val="00FA3C50"/>
    <w:rsid w:val="00FA3E4E"/>
    <w:rsid w:val="00FA3ECD"/>
    <w:rsid w:val="00FA4251"/>
    <w:rsid w:val="00FA5463"/>
    <w:rsid w:val="00FA7BC1"/>
    <w:rsid w:val="00FB01C0"/>
    <w:rsid w:val="00FB1085"/>
    <w:rsid w:val="00FB26AE"/>
    <w:rsid w:val="00FB2F14"/>
    <w:rsid w:val="00FB41C9"/>
    <w:rsid w:val="00FB4653"/>
    <w:rsid w:val="00FB575A"/>
    <w:rsid w:val="00FB5C65"/>
    <w:rsid w:val="00FB5DF3"/>
    <w:rsid w:val="00FB6864"/>
    <w:rsid w:val="00FB7A8E"/>
    <w:rsid w:val="00FC06C7"/>
    <w:rsid w:val="00FC0C2A"/>
    <w:rsid w:val="00FC27CD"/>
    <w:rsid w:val="00FC3A33"/>
    <w:rsid w:val="00FC430E"/>
    <w:rsid w:val="00FC433B"/>
    <w:rsid w:val="00FC4C2F"/>
    <w:rsid w:val="00FC4E09"/>
    <w:rsid w:val="00FC546B"/>
    <w:rsid w:val="00FC5670"/>
    <w:rsid w:val="00FC6484"/>
    <w:rsid w:val="00FC728E"/>
    <w:rsid w:val="00FC7AC5"/>
    <w:rsid w:val="00FC7FB9"/>
    <w:rsid w:val="00FD1225"/>
    <w:rsid w:val="00FD14B0"/>
    <w:rsid w:val="00FD2084"/>
    <w:rsid w:val="00FD28EE"/>
    <w:rsid w:val="00FD2D8F"/>
    <w:rsid w:val="00FD2D9A"/>
    <w:rsid w:val="00FD3E09"/>
    <w:rsid w:val="00FD4B27"/>
    <w:rsid w:val="00FD4EB1"/>
    <w:rsid w:val="00FD5219"/>
    <w:rsid w:val="00FD52D8"/>
    <w:rsid w:val="00FD5CF3"/>
    <w:rsid w:val="00FD642F"/>
    <w:rsid w:val="00FD70A9"/>
    <w:rsid w:val="00FD770D"/>
    <w:rsid w:val="00FE0B49"/>
    <w:rsid w:val="00FE1B0D"/>
    <w:rsid w:val="00FE2BF4"/>
    <w:rsid w:val="00FE38AE"/>
    <w:rsid w:val="00FE59A5"/>
    <w:rsid w:val="00FE607A"/>
    <w:rsid w:val="00FE6AE4"/>
    <w:rsid w:val="00FE73E3"/>
    <w:rsid w:val="00FF0864"/>
    <w:rsid w:val="00FF0880"/>
    <w:rsid w:val="00FF16EC"/>
    <w:rsid w:val="00FF2910"/>
    <w:rsid w:val="00FF44F0"/>
    <w:rsid w:val="00FF4883"/>
    <w:rsid w:val="00FF49A2"/>
    <w:rsid w:val="00FF51F1"/>
    <w:rsid w:val="00FF59AB"/>
    <w:rsid w:val="00FF5B4B"/>
    <w:rsid w:val="00FF67DC"/>
    <w:rsid w:val="00FF75C8"/>
    <w:rsid w:val="00FF7F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741F"/>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character" w:customStyle="1" w:styleId="TAHChar">
    <w:name w:val="TAH Char"/>
    <w:basedOn w:val="TACChar"/>
    <w:locked/>
    <w:rsid w:val="00F55348"/>
    <w:rPr>
      <w:rFonts w:ascii="Times New Roman" w:eastAsia="MS Mincho" w:hAnsi="Times New Roman" w:cs="Times New Roman"/>
      <w:b/>
      <w:kern w:val="0"/>
      <w:sz w:val="16"/>
      <w:szCs w:val="20"/>
      <w:lang w:val="en-GB" w:eastAsia="en-US"/>
    </w:rPr>
  </w:style>
  <w:style w:type="character" w:customStyle="1" w:styleId="ProposalChar">
    <w:name w:val="Proposal Char"/>
    <w:basedOn w:val="a1"/>
    <w:link w:val="Proposal"/>
    <w:locked/>
    <w:rsid w:val="00F55348"/>
    <w:rPr>
      <w:rFonts w:ascii="Times New Roman" w:eastAsia="바탕" w:hAnsi="Times New Roman" w:cs="Times New Roman"/>
      <w:i/>
      <w:sz w:val="22"/>
    </w:rPr>
  </w:style>
  <w:style w:type="paragraph" w:customStyle="1" w:styleId="Proposal">
    <w:name w:val="Proposal"/>
    <w:basedOn w:val="a0"/>
    <w:link w:val="ProposalChar"/>
    <w:qFormat/>
    <w:rsid w:val="00F55348"/>
    <w:pPr>
      <w:wordWrap/>
      <w:adjustRightInd w:val="0"/>
      <w:snapToGrid w:val="0"/>
      <w:spacing w:after="120" w:line="240" w:lineRule="auto"/>
      <w:ind w:firstLine="425"/>
    </w:pPr>
    <w:rPr>
      <w:rFonts w:ascii="Times New Roman" w:eastAsia="바탕" w:hAnsi="Times New Roman" w:cs="Times New Roman"/>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EF4F3-E1E1-4515-A26B-CC9C0E28870A}">
  <ds:schemaRefs>
    <ds:schemaRef ds:uri="http://schemas.microsoft.com/sharepoint/v3/contenttype/forms"/>
  </ds:schemaRefs>
</ds:datastoreItem>
</file>

<file path=customXml/itemProps2.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4.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14</Pages>
  <Words>5642</Words>
  <Characters>32165</Characters>
  <Application>Microsoft Office Word</Application>
  <DocSecurity>0</DocSecurity>
  <Lines>268</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Lee/6G Connected Mobility Standard TP</cp:lastModifiedBy>
  <cp:revision>31</cp:revision>
  <dcterms:created xsi:type="dcterms:W3CDTF">2025-10-29T04:27:00Z</dcterms:created>
  <dcterms:modified xsi:type="dcterms:W3CDTF">2025-11-07T16:36:00Z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61ff30f3,5a95850f,7d2480ba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2025-11-06T06:40:15Z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9a37beb2-2b47-4276-a3d2-8653710db9dc</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